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6FD" w:rsidRDefault="00CF2EB8">
      <w:pPr>
        <w:jc w:val="center"/>
      </w:pPr>
      <w:r>
        <w:rPr>
          <w:noProof/>
          <w:lang w:val="en-GB" w:eastAsia="en-GB"/>
        </w:rPr>
        <w:drawing>
          <wp:inline distT="0" distB="0" distL="0" distR="0">
            <wp:extent cx="1645920" cy="16964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_logo.png"/>
                    <pic:cNvPicPr/>
                  </pic:nvPicPr>
                  <pic:blipFill>
                    <a:blip r:embed="rId8"/>
                    <a:stretch>
                      <a:fillRect/>
                    </a:stretch>
                  </pic:blipFill>
                  <pic:spPr>
                    <a:xfrm>
                      <a:off x="0" y="0"/>
                      <a:ext cx="1645920" cy="1696453"/>
                    </a:xfrm>
                    <a:prstGeom prst="rect">
                      <a:avLst/>
                    </a:prstGeom>
                  </pic:spPr>
                </pic:pic>
              </a:graphicData>
            </a:graphic>
          </wp:inline>
        </w:drawing>
      </w:r>
    </w:p>
    <w:p w:rsidR="00E526FD" w:rsidRDefault="00CF2EB8">
      <w:pPr>
        <w:jc w:val="center"/>
        <w:rPr>
          <w:b/>
          <w:color w:val="17324D"/>
          <w:sz w:val="34"/>
        </w:rPr>
      </w:pPr>
      <w:r>
        <w:rPr>
          <w:b/>
          <w:color w:val="17324D"/>
          <w:sz w:val="34"/>
        </w:rPr>
        <w:t>HAWKSHEAD ESTHWAITE PRIMARY SCHOOL</w:t>
      </w:r>
    </w:p>
    <w:p w:rsidR="00CF2EB8" w:rsidRDefault="00CF2EB8">
      <w:pPr>
        <w:jc w:val="center"/>
      </w:pPr>
    </w:p>
    <w:p w:rsidR="00E526FD" w:rsidRDefault="00CF2EB8">
      <w:pPr>
        <w:jc w:val="center"/>
      </w:pPr>
      <w:r>
        <w:rPr>
          <w:b/>
          <w:color w:val="7C2529"/>
          <w:sz w:val="44"/>
        </w:rPr>
        <w:t>ACCESSIBILITY POLICY AND ACTION PLAN</w:t>
      </w:r>
    </w:p>
    <w:p w:rsidR="00E526FD" w:rsidRDefault="00CF2EB8">
      <w:pPr>
        <w:jc w:val="center"/>
      </w:pPr>
      <w:r>
        <w:rPr>
          <w:b/>
          <w:color w:val="17324D"/>
          <w:sz w:val="32"/>
        </w:rPr>
        <w:t>2026–2029</w:t>
      </w:r>
    </w:p>
    <w:tbl>
      <w:tblPr>
        <w:tblStyle w:val="TableGrid"/>
        <w:tblW w:w="0" w:type="auto"/>
        <w:jc w:val="center"/>
        <w:tblLook w:val="04A0" w:firstRow="1" w:lastRow="0" w:firstColumn="1" w:lastColumn="0" w:noHBand="0" w:noVBand="1"/>
      </w:tblPr>
      <w:tblGrid>
        <w:gridCol w:w="2880"/>
        <w:gridCol w:w="6336"/>
      </w:tblGrid>
      <w:tr w:rsidR="00E526FD">
        <w:trPr>
          <w:jc w:val="center"/>
        </w:trPr>
        <w:tc>
          <w:tcPr>
            <w:tcW w:w="2880" w:type="dxa"/>
            <w:shd w:val="clear" w:color="auto" w:fill="17324D"/>
            <w:tcMar>
              <w:top w:w="100" w:type="dxa"/>
              <w:left w:w="100" w:type="dxa"/>
              <w:bottom w:w="100" w:type="dxa"/>
              <w:right w:w="100" w:type="dxa"/>
            </w:tcMar>
            <w:vAlign w:val="center"/>
          </w:tcPr>
          <w:p w:rsidR="00E526FD" w:rsidRDefault="00CF2EB8">
            <w:pPr>
              <w:spacing w:after="0"/>
            </w:pPr>
            <w:r>
              <w:rPr>
                <w:b/>
                <w:color w:val="FFFFFF"/>
                <w:sz w:val="20"/>
              </w:rPr>
              <w:t>Approved by</w:t>
            </w:r>
          </w:p>
        </w:tc>
        <w:tc>
          <w:tcPr>
            <w:tcW w:w="6336" w:type="dxa"/>
            <w:tcMar>
              <w:top w:w="100" w:type="dxa"/>
              <w:left w:w="100" w:type="dxa"/>
              <w:bottom w:w="100" w:type="dxa"/>
              <w:right w:w="100" w:type="dxa"/>
            </w:tcMar>
            <w:vAlign w:val="center"/>
          </w:tcPr>
          <w:p w:rsidR="00E526FD" w:rsidRDefault="00CF2EB8">
            <w:pPr>
              <w:spacing w:after="0"/>
            </w:pPr>
            <w:r>
              <w:rPr>
                <w:sz w:val="20"/>
              </w:rPr>
              <w:t>Carol Sharp</w:t>
            </w:r>
          </w:p>
        </w:tc>
      </w:tr>
      <w:tr w:rsidR="00E526FD">
        <w:trPr>
          <w:jc w:val="center"/>
        </w:trPr>
        <w:tc>
          <w:tcPr>
            <w:tcW w:w="2880" w:type="dxa"/>
            <w:shd w:val="clear" w:color="auto" w:fill="17324D"/>
            <w:tcMar>
              <w:top w:w="100" w:type="dxa"/>
              <w:left w:w="100" w:type="dxa"/>
              <w:bottom w:w="100" w:type="dxa"/>
              <w:right w:w="100" w:type="dxa"/>
            </w:tcMar>
            <w:vAlign w:val="center"/>
          </w:tcPr>
          <w:p w:rsidR="00E526FD" w:rsidRDefault="00CF2EB8">
            <w:pPr>
              <w:spacing w:after="0"/>
            </w:pPr>
            <w:r>
              <w:rPr>
                <w:b/>
                <w:color w:val="FFFFFF"/>
                <w:sz w:val="20"/>
              </w:rPr>
              <w:t>Position</w:t>
            </w:r>
          </w:p>
        </w:tc>
        <w:tc>
          <w:tcPr>
            <w:tcW w:w="6336" w:type="dxa"/>
            <w:tcMar>
              <w:top w:w="100" w:type="dxa"/>
              <w:left w:w="100" w:type="dxa"/>
              <w:bottom w:w="100" w:type="dxa"/>
              <w:right w:w="100" w:type="dxa"/>
            </w:tcMar>
            <w:vAlign w:val="center"/>
          </w:tcPr>
          <w:p w:rsidR="00E526FD" w:rsidRDefault="00CF2EB8">
            <w:pPr>
              <w:spacing w:after="0"/>
            </w:pPr>
            <w:r>
              <w:rPr>
                <w:sz w:val="20"/>
              </w:rPr>
              <w:t>Headteacher</w:t>
            </w:r>
          </w:p>
        </w:tc>
      </w:tr>
      <w:tr w:rsidR="00E526FD">
        <w:trPr>
          <w:jc w:val="center"/>
        </w:trPr>
        <w:tc>
          <w:tcPr>
            <w:tcW w:w="2880" w:type="dxa"/>
            <w:shd w:val="clear" w:color="auto" w:fill="17324D"/>
            <w:tcMar>
              <w:top w:w="100" w:type="dxa"/>
              <w:left w:w="100" w:type="dxa"/>
              <w:bottom w:w="100" w:type="dxa"/>
              <w:right w:w="100" w:type="dxa"/>
            </w:tcMar>
            <w:vAlign w:val="center"/>
          </w:tcPr>
          <w:p w:rsidR="00E526FD" w:rsidRDefault="00CF2EB8">
            <w:pPr>
              <w:spacing w:after="0"/>
            </w:pPr>
            <w:r>
              <w:rPr>
                <w:b/>
                <w:color w:val="FFFFFF"/>
                <w:sz w:val="20"/>
              </w:rPr>
              <w:t>Approval date</w:t>
            </w:r>
          </w:p>
        </w:tc>
        <w:tc>
          <w:tcPr>
            <w:tcW w:w="6336" w:type="dxa"/>
            <w:tcMar>
              <w:top w:w="100" w:type="dxa"/>
              <w:left w:w="100" w:type="dxa"/>
              <w:bottom w:w="100" w:type="dxa"/>
              <w:right w:w="100" w:type="dxa"/>
            </w:tcMar>
            <w:vAlign w:val="center"/>
          </w:tcPr>
          <w:p w:rsidR="00E526FD" w:rsidRDefault="00E526FD">
            <w:pPr>
              <w:spacing w:after="0"/>
            </w:pPr>
          </w:p>
        </w:tc>
      </w:tr>
      <w:tr w:rsidR="00E526FD">
        <w:trPr>
          <w:jc w:val="center"/>
        </w:trPr>
        <w:tc>
          <w:tcPr>
            <w:tcW w:w="2880" w:type="dxa"/>
            <w:shd w:val="clear" w:color="auto" w:fill="17324D"/>
            <w:tcMar>
              <w:top w:w="100" w:type="dxa"/>
              <w:left w:w="100" w:type="dxa"/>
              <w:bottom w:w="100" w:type="dxa"/>
              <w:right w:w="100" w:type="dxa"/>
            </w:tcMar>
            <w:vAlign w:val="center"/>
          </w:tcPr>
          <w:p w:rsidR="00E526FD" w:rsidRDefault="00CF2EB8">
            <w:pPr>
              <w:spacing w:after="0"/>
            </w:pPr>
            <w:r>
              <w:rPr>
                <w:b/>
                <w:color w:val="FFFFFF"/>
                <w:sz w:val="20"/>
              </w:rPr>
              <w:t>Version</w:t>
            </w:r>
          </w:p>
        </w:tc>
        <w:tc>
          <w:tcPr>
            <w:tcW w:w="6336" w:type="dxa"/>
            <w:tcMar>
              <w:top w:w="100" w:type="dxa"/>
              <w:left w:w="100" w:type="dxa"/>
              <w:bottom w:w="100" w:type="dxa"/>
              <w:right w:w="100" w:type="dxa"/>
            </w:tcMar>
            <w:vAlign w:val="center"/>
          </w:tcPr>
          <w:p w:rsidR="00E526FD" w:rsidRDefault="00CF2EB8">
            <w:pPr>
              <w:spacing w:after="0"/>
            </w:pPr>
            <w:r>
              <w:rPr>
                <w:sz w:val="20"/>
              </w:rPr>
              <w:t>1</w:t>
            </w:r>
          </w:p>
        </w:tc>
      </w:tr>
      <w:tr w:rsidR="00E526FD">
        <w:trPr>
          <w:jc w:val="center"/>
        </w:trPr>
        <w:tc>
          <w:tcPr>
            <w:tcW w:w="2880" w:type="dxa"/>
            <w:shd w:val="clear" w:color="auto" w:fill="17324D"/>
            <w:tcMar>
              <w:top w:w="100" w:type="dxa"/>
              <w:left w:w="100" w:type="dxa"/>
              <w:bottom w:w="100" w:type="dxa"/>
              <w:right w:w="100" w:type="dxa"/>
            </w:tcMar>
            <w:vAlign w:val="center"/>
          </w:tcPr>
          <w:p w:rsidR="00E526FD" w:rsidRDefault="00CF2EB8">
            <w:pPr>
              <w:spacing w:after="0"/>
            </w:pPr>
            <w:r>
              <w:rPr>
                <w:b/>
                <w:color w:val="FFFFFF"/>
                <w:sz w:val="20"/>
              </w:rPr>
              <w:t>Policy period</w:t>
            </w:r>
          </w:p>
        </w:tc>
        <w:tc>
          <w:tcPr>
            <w:tcW w:w="6336" w:type="dxa"/>
            <w:tcMar>
              <w:top w:w="100" w:type="dxa"/>
              <w:left w:w="100" w:type="dxa"/>
              <w:bottom w:w="100" w:type="dxa"/>
              <w:right w:w="100" w:type="dxa"/>
            </w:tcMar>
            <w:vAlign w:val="center"/>
          </w:tcPr>
          <w:p w:rsidR="00E526FD" w:rsidRDefault="00CF2EB8">
            <w:pPr>
              <w:spacing w:after="0"/>
            </w:pPr>
            <w:r>
              <w:rPr>
                <w:sz w:val="20"/>
              </w:rPr>
              <w:t>October 2026 – October 2029</w:t>
            </w:r>
          </w:p>
        </w:tc>
      </w:tr>
      <w:tr w:rsidR="00E526FD">
        <w:trPr>
          <w:jc w:val="center"/>
        </w:trPr>
        <w:tc>
          <w:tcPr>
            <w:tcW w:w="2880" w:type="dxa"/>
            <w:shd w:val="clear" w:color="auto" w:fill="17324D"/>
            <w:tcMar>
              <w:top w:w="100" w:type="dxa"/>
              <w:left w:w="100" w:type="dxa"/>
              <w:bottom w:w="100" w:type="dxa"/>
              <w:right w:w="100" w:type="dxa"/>
            </w:tcMar>
            <w:vAlign w:val="center"/>
          </w:tcPr>
          <w:p w:rsidR="00E526FD" w:rsidRDefault="00CF2EB8">
            <w:pPr>
              <w:spacing w:after="0"/>
            </w:pPr>
            <w:r>
              <w:rPr>
                <w:b/>
                <w:color w:val="FFFFFF"/>
                <w:sz w:val="20"/>
              </w:rPr>
              <w:t>Next review</w:t>
            </w:r>
          </w:p>
        </w:tc>
        <w:tc>
          <w:tcPr>
            <w:tcW w:w="6336" w:type="dxa"/>
            <w:tcMar>
              <w:top w:w="100" w:type="dxa"/>
              <w:left w:w="100" w:type="dxa"/>
              <w:bottom w:w="100" w:type="dxa"/>
              <w:right w:w="100" w:type="dxa"/>
            </w:tcMar>
            <w:vAlign w:val="center"/>
          </w:tcPr>
          <w:p w:rsidR="00E526FD" w:rsidRDefault="00CF2EB8">
            <w:pPr>
              <w:spacing w:after="0"/>
            </w:pPr>
            <w:r>
              <w:rPr>
                <w:sz w:val="20"/>
              </w:rPr>
              <w:t>October 2029, or sooner if</w:t>
            </w:r>
            <w:r>
              <w:rPr>
                <w:sz w:val="20"/>
              </w:rPr>
              <w:t xml:space="preserve"> required</w:t>
            </w:r>
          </w:p>
        </w:tc>
      </w:tr>
    </w:tbl>
    <w:p w:rsidR="00E526FD" w:rsidRDefault="00CF2EB8">
      <w:bookmarkStart w:id="0" w:name="_GoBack"/>
      <w:bookmarkEnd w:id="0"/>
      <w:r>
        <w:br w:type="page"/>
      </w:r>
    </w:p>
    <w:p w:rsidR="00E526FD" w:rsidRDefault="00CF2EB8">
      <w:pPr>
        <w:pStyle w:val="Heading1"/>
      </w:pPr>
      <w:r>
        <w:lastRenderedPageBreak/>
        <w:t>Document control and review record</w:t>
      </w:r>
    </w:p>
    <w:tbl>
      <w:tblPr>
        <w:tblStyle w:val="TableGrid"/>
        <w:tblW w:w="0" w:type="auto"/>
        <w:jc w:val="center"/>
        <w:tblLook w:val="04A0" w:firstRow="1" w:lastRow="0" w:firstColumn="1" w:lastColumn="0" w:noHBand="0" w:noVBand="1"/>
      </w:tblPr>
      <w:tblGrid>
        <w:gridCol w:w="2539"/>
        <w:gridCol w:w="2539"/>
        <w:gridCol w:w="2539"/>
        <w:gridCol w:w="2539"/>
      </w:tblGrid>
      <w:tr w:rsidR="00E526FD">
        <w:trPr>
          <w:jc w:val="center"/>
        </w:trPr>
        <w:tc>
          <w:tcPr>
            <w:tcW w:w="2541"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8"/>
              </w:rPr>
              <w:t>Version</w:t>
            </w:r>
          </w:p>
        </w:tc>
        <w:tc>
          <w:tcPr>
            <w:tcW w:w="2541"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8"/>
              </w:rPr>
              <w:t>Date</w:t>
            </w:r>
          </w:p>
        </w:tc>
        <w:tc>
          <w:tcPr>
            <w:tcW w:w="2541"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8"/>
              </w:rPr>
              <w:t>Summary of change</w:t>
            </w:r>
          </w:p>
        </w:tc>
        <w:tc>
          <w:tcPr>
            <w:tcW w:w="2541"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8"/>
              </w:rPr>
              <w:t>Review lead</w:t>
            </w:r>
          </w:p>
        </w:tc>
      </w:tr>
      <w:tr w:rsidR="00E526FD">
        <w:trPr>
          <w:jc w:val="center"/>
        </w:trPr>
        <w:tc>
          <w:tcPr>
            <w:tcW w:w="2541" w:type="dxa"/>
            <w:tcMar>
              <w:top w:w="100" w:type="dxa"/>
              <w:left w:w="100" w:type="dxa"/>
              <w:bottom w:w="100" w:type="dxa"/>
              <w:right w:w="100" w:type="dxa"/>
            </w:tcMar>
            <w:vAlign w:val="center"/>
          </w:tcPr>
          <w:p w:rsidR="00E526FD" w:rsidRDefault="00CF2EB8">
            <w:pPr>
              <w:spacing w:after="0"/>
            </w:pPr>
            <w:r>
              <w:rPr>
                <w:sz w:val="18"/>
              </w:rPr>
              <w:t>1</w:t>
            </w:r>
          </w:p>
        </w:tc>
        <w:tc>
          <w:tcPr>
            <w:tcW w:w="2541" w:type="dxa"/>
            <w:tcMar>
              <w:top w:w="100" w:type="dxa"/>
              <w:left w:w="100" w:type="dxa"/>
              <w:bottom w:w="100" w:type="dxa"/>
              <w:right w:w="100" w:type="dxa"/>
            </w:tcMar>
            <w:vAlign w:val="center"/>
          </w:tcPr>
          <w:p w:rsidR="00E526FD" w:rsidRDefault="00CF2EB8">
            <w:pPr>
              <w:spacing w:after="0"/>
            </w:pPr>
            <w:r>
              <w:rPr>
                <w:sz w:val="18"/>
              </w:rPr>
              <w:t>October 2026</w:t>
            </w:r>
          </w:p>
        </w:tc>
        <w:tc>
          <w:tcPr>
            <w:tcW w:w="2541" w:type="dxa"/>
            <w:tcMar>
              <w:top w:w="100" w:type="dxa"/>
              <w:left w:w="100" w:type="dxa"/>
              <w:bottom w:w="100" w:type="dxa"/>
              <w:right w:w="100" w:type="dxa"/>
            </w:tcMar>
            <w:vAlign w:val="center"/>
          </w:tcPr>
          <w:p w:rsidR="00E526FD" w:rsidRDefault="00CF2EB8">
            <w:pPr>
              <w:spacing w:after="0"/>
            </w:pPr>
            <w:r>
              <w:rPr>
                <w:sz w:val="18"/>
              </w:rPr>
              <w:t>New three-year policy and action</w:t>
            </w:r>
            <w:r>
              <w:rPr>
                <w:sz w:val="18"/>
              </w:rPr>
              <w:t xml:space="preserve"> plan for 2026–2029</w:t>
            </w:r>
          </w:p>
        </w:tc>
        <w:tc>
          <w:tcPr>
            <w:tcW w:w="2541" w:type="dxa"/>
            <w:tcMar>
              <w:top w:w="100" w:type="dxa"/>
              <w:left w:w="100" w:type="dxa"/>
              <w:bottom w:w="100" w:type="dxa"/>
              <w:right w:w="100" w:type="dxa"/>
            </w:tcMar>
            <w:vAlign w:val="center"/>
          </w:tcPr>
          <w:p w:rsidR="00E526FD" w:rsidRDefault="00CF2EB8">
            <w:pPr>
              <w:spacing w:after="0"/>
            </w:pPr>
            <w:r>
              <w:rPr>
                <w:sz w:val="18"/>
              </w:rPr>
              <w:t>Headteacher / SENDCo</w:t>
            </w:r>
          </w:p>
        </w:tc>
      </w:tr>
    </w:tbl>
    <w:p w:rsidR="00E526FD" w:rsidRDefault="00CF2EB8">
      <w:pPr>
        <w:pStyle w:val="Heading1"/>
      </w:pPr>
      <w:r>
        <w:t>1. Purpose and commitment</w:t>
      </w:r>
    </w:p>
    <w:p w:rsidR="00E526FD" w:rsidRDefault="00CF2EB8">
      <w:r>
        <w:t xml:space="preserve">Hawkshead Esthwaite Primary School is committed to providing an inclusive, welcoming and accessible environment in which disabled pupils and prospective pupils can participate fully in </w:t>
      </w:r>
      <w:r>
        <w:t>school life. We will anticipate and remove barriers wherever reasonably possible and will make reasonable adjustments so that disabled pupils are not placed at a substantial disadvantage.</w:t>
      </w:r>
    </w:p>
    <w:p w:rsidR="00E526FD" w:rsidRDefault="00CF2EB8">
      <w:r>
        <w:t>This document combines the school’s accessibility policy with its th</w:t>
      </w:r>
      <w:r>
        <w:t>ree-year accessibility action plan. It supports continuous improvement rather than responding only when an individual need arises.</w:t>
      </w:r>
    </w:p>
    <w:p w:rsidR="00E526FD" w:rsidRDefault="00CF2EB8">
      <w:pPr>
        <w:pStyle w:val="Heading1"/>
      </w:pPr>
      <w:r>
        <w:t>2. Legal framework</w:t>
      </w:r>
    </w:p>
    <w:p w:rsidR="00E526FD" w:rsidRDefault="00CF2EB8">
      <w:r>
        <w:t>This policy has been prepared with regard to the Equality Act 2010, including the Public Sector Equality D</w:t>
      </w:r>
      <w:r>
        <w:t>uty and Schedule 10 accessibility planning duties, the Children and Families Act 2014, the SEND Code of Practice: 0 to 25 years, and Department for Education guidance on the Equality Act for schools.</w:t>
      </w:r>
    </w:p>
    <w:p w:rsidR="00E526FD" w:rsidRDefault="00CF2EB8">
      <w:r>
        <w:t xml:space="preserve">Under Schedule 10 of the Equality Act 2010, the plan </w:t>
      </w:r>
      <w:r>
        <w:t>addresses three areas:</w:t>
      </w:r>
    </w:p>
    <w:p w:rsidR="00E526FD" w:rsidRDefault="00CF2EB8">
      <w:pPr>
        <w:pStyle w:val="ListBullet"/>
      </w:pPr>
      <w:r>
        <w:t>increasing the extent to which disabled pupils can participate in the curriculum;</w:t>
      </w:r>
    </w:p>
    <w:p w:rsidR="00E526FD" w:rsidRDefault="00CF2EB8">
      <w:pPr>
        <w:pStyle w:val="ListBullet"/>
      </w:pPr>
      <w:r>
        <w:t>improving the physical environment to enable disabled pupils to take better advantage of education, benefits, facilities and services;</w:t>
      </w:r>
    </w:p>
    <w:p w:rsidR="00E526FD" w:rsidRDefault="00CF2EB8">
      <w:pPr>
        <w:pStyle w:val="ListBullet"/>
      </w:pPr>
      <w:r>
        <w:t>improving the de</w:t>
      </w:r>
      <w:r>
        <w:t>livery of information to disabled pupils where that information is ordinarily provided in writing to pupils who are not disabled.</w:t>
      </w:r>
    </w:p>
    <w:p w:rsidR="00E526FD" w:rsidRDefault="00CF2EB8">
      <w:pPr>
        <w:pStyle w:val="Heading1"/>
      </w:pPr>
      <w:r>
        <w:t>3. Definition of disability</w:t>
      </w:r>
    </w:p>
    <w:p w:rsidR="00E526FD" w:rsidRDefault="00CF2EB8">
      <w:r>
        <w:t>A person is disabled under the Equality Act 2010 if they have a physical or mental impairment that</w:t>
      </w:r>
      <w:r>
        <w:t xml:space="preserve"> has a substantial and long-term adverse effect on their ability to carry out normal day-to-day activities. “Substantial” means more than minor or trivial. “Long-term” generally means that the effect has lasted, or is likely to last, for at least 12 months</w:t>
      </w:r>
      <w:r>
        <w:t>.</w:t>
      </w:r>
    </w:p>
    <w:p w:rsidR="00E526FD" w:rsidRDefault="00CF2EB8">
      <w:r>
        <w:t>The definition may include physical, sensory, cognitive, communication, learning and mental health impairments, as well as some long-term medical conditions. A pupil may be disabled under the Equality Act without having special educational needs, and a p</w:t>
      </w:r>
      <w:r>
        <w:t>upil with SEND may or may not meet the legal definition of disability.</w:t>
      </w:r>
    </w:p>
    <w:p w:rsidR="00E526FD" w:rsidRDefault="00CF2EB8">
      <w:pPr>
        <w:pStyle w:val="Heading1"/>
      </w:pPr>
      <w:r>
        <w:t>4. Aims</w:t>
      </w:r>
    </w:p>
    <w:p w:rsidR="00E526FD" w:rsidRDefault="00CF2EB8">
      <w:pPr>
        <w:pStyle w:val="ListBullet"/>
      </w:pPr>
      <w:r>
        <w:t>Promote high expectations, dignity, independence and full participation for disabled pupils.</w:t>
      </w:r>
    </w:p>
    <w:p w:rsidR="00E526FD" w:rsidRDefault="00CF2EB8">
      <w:pPr>
        <w:pStyle w:val="ListBullet"/>
      </w:pPr>
      <w:r>
        <w:t>Identify and reduce barriers to learning, communication, physical access and partici</w:t>
      </w:r>
      <w:r>
        <w:t>pation.</w:t>
      </w:r>
    </w:p>
    <w:p w:rsidR="00E526FD" w:rsidRDefault="00CF2EB8">
      <w:pPr>
        <w:pStyle w:val="ListBullet"/>
      </w:pPr>
      <w:r>
        <w:t>Make reasonable adjustments, including auxiliary aids and services, where required.</w:t>
      </w:r>
    </w:p>
    <w:p w:rsidR="00E526FD" w:rsidRDefault="00CF2EB8">
      <w:pPr>
        <w:pStyle w:val="ListBullet"/>
      </w:pPr>
      <w:r>
        <w:t>Consider accessibility when planning teaching, assessment, enrichment, educational visits, clubs, communications, procurement, refurbishment and emergency arrangeme</w:t>
      </w:r>
      <w:r>
        <w:t>nts.</w:t>
      </w:r>
    </w:p>
    <w:p w:rsidR="00E526FD" w:rsidRDefault="00CF2EB8">
      <w:pPr>
        <w:pStyle w:val="ListBullet"/>
      </w:pPr>
      <w:r>
        <w:t>Listen to the views of pupils and parents or carers and take account of individual needs and preferences.</w:t>
      </w:r>
    </w:p>
    <w:p w:rsidR="00E526FD" w:rsidRDefault="00CF2EB8">
      <w:pPr>
        <w:pStyle w:val="ListBullet"/>
      </w:pPr>
      <w:r>
        <w:t>Ensure accessibility is embedded in school improvement, SEND provision, equality work and premises planning.</w:t>
      </w:r>
    </w:p>
    <w:p w:rsidR="00E526FD" w:rsidRDefault="00CF2EB8">
      <w:pPr>
        <w:pStyle w:val="Heading1"/>
      </w:pPr>
      <w:r>
        <w:t>5. School context and current provis</w:t>
      </w:r>
      <w:r>
        <w:t>ion</w:t>
      </w:r>
    </w:p>
    <w:p w:rsidR="00E526FD" w:rsidRDefault="00CF2EB8">
      <w:r>
        <w:t xml:space="preserve">The school is a small rural primary school. The main building is single storey and semi-open plan. Internal areas have no steps. Access to the building includes stepped entrances, with ramp access available at the Key Stage 1 doors. An accessible </w:t>
      </w:r>
      <w:r>
        <w:t>toilet is available. Some internal areas have limited manoeuvring space for a wheelchair, so individual access arrangements and furniture layouts require advance planning.</w:t>
      </w:r>
    </w:p>
    <w:p w:rsidR="00E526FD" w:rsidRDefault="00CF2EB8">
      <w:r>
        <w:t xml:space="preserve">Current inclusive practice includes differentiated and adapted teaching, individual </w:t>
      </w:r>
      <w:r>
        <w:t>support plans where appropriate, use of visual timetables and assistive resources, partnership with parents, advice from specialist teachers and health professionals, and reasonable adjustments for lessons, routines, educational visits and wider school act</w:t>
      </w:r>
      <w:r>
        <w:t>ivities.</w:t>
      </w:r>
    </w:p>
    <w:p w:rsidR="00E526FD" w:rsidRDefault="00CF2EB8">
      <w:pPr>
        <w:pStyle w:val="Heading1"/>
      </w:pPr>
      <w:r>
        <w:t>6. Reasonable adjustments and anticipatory planning</w:t>
      </w:r>
    </w:p>
    <w:p w:rsidR="00E526FD" w:rsidRDefault="00CF2EB8">
      <w:r>
        <w:t xml:space="preserve">The duty to make reasonable adjustments is anticipatory. The school will consider in advance what disabled pupils may require and will not wait for a substantial disadvantage to occur. Decisions </w:t>
      </w:r>
      <w:r>
        <w:t xml:space="preserve">will be made case by case, taking account of the effectiveness and practicality of the adjustment, the pupil’s needs and views, health and safety, available resources and relevant professional advice. Cost alone will not determine whether an adjustment is </w:t>
      </w:r>
      <w:r>
        <w:t>reasonable.</w:t>
      </w:r>
    </w:p>
    <w:p w:rsidR="00E526FD" w:rsidRDefault="00CF2EB8">
      <w:r>
        <w:t>Adjustments may include changes to teaching methods, timetables, classroom organisation, behaviour approaches, assessment arrangements, communication, equipment, auxiliary aids, staffing, access routes, seating, lighting, acoustics, sensory sup</w:t>
      </w:r>
      <w:r>
        <w:t>port, personal care arrangements and participation in trips or clubs.</w:t>
      </w:r>
    </w:p>
    <w:p w:rsidR="00E526FD" w:rsidRDefault="00CF2EB8">
      <w:pPr>
        <w:pStyle w:val="Heading1"/>
      </w:pPr>
      <w:r>
        <w:t>7. Responsibilities</w:t>
      </w:r>
    </w:p>
    <w:tbl>
      <w:tblPr>
        <w:tblStyle w:val="TableGrid"/>
        <w:tblW w:w="0" w:type="auto"/>
        <w:jc w:val="center"/>
        <w:tblLook w:val="04A0" w:firstRow="1" w:lastRow="0" w:firstColumn="1" w:lastColumn="0" w:noHBand="0" w:noVBand="1"/>
      </w:tblPr>
      <w:tblGrid>
        <w:gridCol w:w="5083"/>
        <w:gridCol w:w="5083"/>
      </w:tblGrid>
      <w:tr w:rsidR="00E526FD">
        <w:trPr>
          <w:tblHeader/>
          <w:jc w:val="center"/>
        </w:trPr>
        <w:tc>
          <w:tcPr>
            <w:tcW w:w="5083" w:type="dxa"/>
            <w:shd w:val="clear" w:color="auto" w:fill="17324D"/>
            <w:tcMar>
              <w:top w:w="100" w:type="dxa"/>
              <w:left w:w="100" w:type="dxa"/>
              <w:bottom w:w="100" w:type="dxa"/>
              <w:right w:w="100" w:type="dxa"/>
            </w:tcMar>
            <w:vAlign w:val="center"/>
          </w:tcPr>
          <w:p w:rsidR="00E526FD" w:rsidRDefault="00CF2EB8">
            <w:pPr>
              <w:spacing w:after="0"/>
            </w:pPr>
            <w:r>
              <w:rPr>
                <w:b/>
                <w:color w:val="FFFFFF"/>
                <w:sz w:val="18"/>
              </w:rPr>
              <w:t>Role</w:t>
            </w:r>
          </w:p>
        </w:tc>
        <w:tc>
          <w:tcPr>
            <w:tcW w:w="5083" w:type="dxa"/>
            <w:shd w:val="clear" w:color="auto" w:fill="17324D"/>
            <w:tcMar>
              <w:top w:w="100" w:type="dxa"/>
              <w:left w:w="100" w:type="dxa"/>
              <w:bottom w:w="100" w:type="dxa"/>
              <w:right w:w="100" w:type="dxa"/>
            </w:tcMar>
            <w:vAlign w:val="center"/>
          </w:tcPr>
          <w:p w:rsidR="00E526FD" w:rsidRDefault="00CF2EB8">
            <w:pPr>
              <w:spacing w:after="0"/>
            </w:pPr>
            <w:r>
              <w:rPr>
                <w:b/>
                <w:color w:val="FFFFFF"/>
                <w:sz w:val="18"/>
              </w:rPr>
              <w:t>Key responsibility</w:t>
            </w:r>
          </w:p>
        </w:tc>
      </w:tr>
      <w:tr w:rsidR="00E526FD">
        <w:trPr>
          <w:cantSplit/>
          <w:jc w:val="center"/>
        </w:trPr>
        <w:tc>
          <w:tcPr>
            <w:tcW w:w="5083" w:type="dxa"/>
            <w:tcMar>
              <w:top w:w="100" w:type="dxa"/>
              <w:left w:w="100" w:type="dxa"/>
              <w:bottom w:w="100" w:type="dxa"/>
              <w:right w:w="100" w:type="dxa"/>
            </w:tcMar>
            <w:vAlign w:val="center"/>
          </w:tcPr>
          <w:p w:rsidR="00E526FD" w:rsidRDefault="00CF2EB8">
            <w:pPr>
              <w:spacing w:after="0"/>
            </w:pPr>
            <w:r>
              <w:rPr>
                <w:b/>
                <w:sz w:val="18"/>
              </w:rPr>
              <w:t>Governing Body</w:t>
            </w:r>
          </w:p>
        </w:tc>
        <w:tc>
          <w:tcPr>
            <w:tcW w:w="5083" w:type="dxa"/>
            <w:tcMar>
              <w:top w:w="100" w:type="dxa"/>
              <w:left w:w="100" w:type="dxa"/>
              <w:bottom w:w="100" w:type="dxa"/>
              <w:right w:w="100" w:type="dxa"/>
            </w:tcMar>
            <w:vAlign w:val="center"/>
          </w:tcPr>
          <w:p w:rsidR="00E526FD" w:rsidRDefault="00CF2EB8">
            <w:pPr>
              <w:spacing w:after="0"/>
            </w:pPr>
            <w:r>
              <w:rPr>
                <w:sz w:val="18"/>
              </w:rPr>
              <w:t>Approve the plan, monitor implementation and resourcing, and hold leaders to account for progress.</w:t>
            </w:r>
          </w:p>
        </w:tc>
      </w:tr>
      <w:tr w:rsidR="00E526FD">
        <w:trPr>
          <w:cantSplit/>
          <w:jc w:val="center"/>
        </w:trPr>
        <w:tc>
          <w:tcPr>
            <w:tcW w:w="5083" w:type="dxa"/>
            <w:tcMar>
              <w:top w:w="100" w:type="dxa"/>
              <w:left w:w="100" w:type="dxa"/>
              <w:bottom w:w="100" w:type="dxa"/>
              <w:right w:w="100" w:type="dxa"/>
            </w:tcMar>
            <w:vAlign w:val="center"/>
          </w:tcPr>
          <w:p w:rsidR="00E526FD" w:rsidRDefault="00CF2EB8">
            <w:pPr>
              <w:spacing w:after="0"/>
            </w:pPr>
            <w:r>
              <w:rPr>
                <w:b/>
                <w:sz w:val="18"/>
              </w:rPr>
              <w:t>Headteacher</w:t>
            </w:r>
          </w:p>
        </w:tc>
        <w:tc>
          <w:tcPr>
            <w:tcW w:w="5083" w:type="dxa"/>
            <w:tcMar>
              <w:top w:w="100" w:type="dxa"/>
              <w:left w:w="100" w:type="dxa"/>
              <w:bottom w:w="100" w:type="dxa"/>
              <w:right w:w="100" w:type="dxa"/>
            </w:tcMar>
            <w:vAlign w:val="center"/>
          </w:tcPr>
          <w:p w:rsidR="00E526FD" w:rsidRDefault="00CF2EB8">
            <w:pPr>
              <w:spacing w:after="0"/>
            </w:pPr>
            <w:r>
              <w:rPr>
                <w:sz w:val="18"/>
              </w:rPr>
              <w:t>Provide leader</w:t>
            </w:r>
            <w:r>
              <w:rPr>
                <w:sz w:val="18"/>
              </w:rPr>
              <w:t>ship, allocate resources, ensure duties are implemented and report progress to governors.</w:t>
            </w:r>
          </w:p>
        </w:tc>
      </w:tr>
      <w:tr w:rsidR="00E526FD">
        <w:trPr>
          <w:cantSplit/>
          <w:jc w:val="center"/>
        </w:trPr>
        <w:tc>
          <w:tcPr>
            <w:tcW w:w="5083" w:type="dxa"/>
            <w:tcMar>
              <w:top w:w="100" w:type="dxa"/>
              <w:left w:w="100" w:type="dxa"/>
              <w:bottom w:w="100" w:type="dxa"/>
              <w:right w:w="100" w:type="dxa"/>
            </w:tcMar>
            <w:vAlign w:val="center"/>
          </w:tcPr>
          <w:p w:rsidR="00E526FD" w:rsidRDefault="00CF2EB8">
            <w:pPr>
              <w:spacing w:after="0"/>
            </w:pPr>
            <w:r>
              <w:rPr>
                <w:b/>
                <w:sz w:val="18"/>
              </w:rPr>
              <w:t>SENDCo</w:t>
            </w:r>
          </w:p>
        </w:tc>
        <w:tc>
          <w:tcPr>
            <w:tcW w:w="5083" w:type="dxa"/>
            <w:tcMar>
              <w:top w:w="100" w:type="dxa"/>
              <w:left w:w="100" w:type="dxa"/>
              <w:bottom w:w="100" w:type="dxa"/>
              <w:right w:w="100" w:type="dxa"/>
            </w:tcMar>
            <w:vAlign w:val="center"/>
          </w:tcPr>
          <w:p w:rsidR="00E526FD" w:rsidRDefault="00CF2EB8">
            <w:pPr>
              <w:spacing w:after="0"/>
            </w:pPr>
            <w:r>
              <w:rPr>
                <w:sz w:val="18"/>
              </w:rPr>
              <w:t>Coordinate identification of barriers, reasonable adjustments, staff advice, pupil and parent consultation, and review of actions.</w:t>
            </w:r>
          </w:p>
        </w:tc>
      </w:tr>
      <w:tr w:rsidR="00E526FD">
        <w:trPr>
          <w:cantSplit/>
          <w:jc w:val="center"/>
        </w:trPr>
        <w:tc>
          <w:tcPr>
            <w:tcW w:w="5083" w:type="dxa"/>
            <w:tcMar>
              <w:top w:w="100" w:type="dxa"/>
              <w:left w:w="100" w:type="dxa"/>
              <w:bottom w:w="100" w:type="dxa"/>
              <w:right w:w="100" w:type="dxa"/>
            </w:tcMar>
            <w:vAlign w:val="center"/>
          </w:tcPr>
          <w:p w:rsidR="00E526FD" w:rsidRDefault="00CF2EB8">
            <w:pPr>
              <w:spacing w:after="0"/>
            </w:pPr>
            <w:r>
              <w:rPr>
                <w:b/>
                <w:sz w:val="18"/>
              </w:rPr>
              <w:t>Teachers and support staff</w:t>
            </w:r>
          </w:p>
        </w:tc>
        <w:tc>
          <w:tcPr>
            <w:tcW w:w="5083" w:type="dxa"/>
            <w:tcMar>
              <w:top w:w="100" w:type="dxa"/>
              <w:left w:w="100" w:type="dxa"/>
              <w:bottom w:w="100" w:type="dxa"/>
              <w:right w:w="100" w:type="dxa"/>
            </w:tcMar>
            <w:vAlign w:val="center"/>
          </w:tcPr>
          <w:p w:rsidR="00E526FD" w:rsidRDefault="00CF2EB8">
            <w:pPr>
              <w:spacing w:after="0"/>
            </w:pPr>
            <w:r>
              <w:rPr>
                <w:sz w:val="18"/>
              </w:rPr>
              <w:t>Plan accessible teaching and activities, implement agreed adjustments, share concerns promptly and contribute to reviews.</w:t>
            </w:r>
          </w:p>
        </w:tc>
      </w:tr>
      <w:tr w:rsidR="00E526FD">
        <w:trPr>
          <w:cantSplit/>
          <w:jc w:val="center"/>
        </w:trPr>
        <w:tc>
          <w:tcPr>
            <w:tcW w:w="5083" w:type="dxa"/>
            <w:tcMar>
              <w:top w:w="100" w:type="dxa"/>
              <w:left w:w="100" w:type="dxa"/>
              <w:bottom w:w="100" w:type="dxa"/>
              <w:right w:w="100" w:type="dxa"/>
            </w:tcMar>
            <w:vAlign w:val="center"/>
          </w:tcPr>
          <w:p w:rsidR="00E526FD" w:rsidRDefault="00CF2EB8">
            <w:pPr>
              <w:spacing w:after="0"/>
            </w:pPr>
            <w:r>
              <w:rPr>
                <w:b/>
                <w:sz w:val="18"/>
              </w:rPr>
              <w:t>Premises / Health and Safety leads</w:t>
            </w:r>
          </w:p>
        </w:tc>
        <w:tc>
          <w:tcPr>
            <w:tcW w:w="5083" w:type="dxa"/>
            <w:tcMar>
              <w:top w:w="100" w:type="dxa"/>
              <w:left w:w="100" w:type="dxa"/>
              <w:bottom w:w="100" w:type="dxa"/>
              <w:right w:w="100" w:type="dxa"/>
            </w:tcMar>
            <w:vAlign w:val="center"/>
          </w:tcPr>
          <w:p w:rsidR="00E526FD" w:rsidRDefault="00CF2EB8">
            <w:pPr>
              <w:spacing w:after="0"/>
            </w:pPr>
            <w:r>
              <w:rPr>
                <w:sz w:val="18"/>
              </w:rPr>
              <w:t>Support access audits, maintenance, evacuation planning and accessibility within refurbishment or</w:t>
            </w:r>
            <w:r>
              <w:rPr>
                <w:sz w:val="18"/>
              </w:rPr>
              <w:t xml:space="preserve"> capital work.</w:t>
            </w:r>
          </w:p>
        </w:tc>
      </w:tr>
      <w:tr w:rsidR="00E526FD">
        <w:trPr>
          <w:cantSplit/>
          <w:jc w:val="center"/>
        </w:trPr>
        <w:tc>
          <w:tcPr>
            <w:tcW w:w="5083" w:type="dxa"/>
            <w:tcMar>
              <w:top w:w="100" w:type="dxa"/>
              <w:left w:w="100" w:type="dxa"/>
              <w:bottom w:w="100" w:type="dxa"/>
              <w:right w:w="100" w:type="dxa"/>
            </w:tcMar>
            <w:vAlign w:val="center"/>
          </w:tcPr>
          <w:p w:rsidR="00E526FD" w:rsidRDefault="00CF2EB8">
            <w:pPr>
              <w:spacing w:after="0"/>
            </w:pPr>
            <w:r>
              <w:rPr>
                <w:b/>
                <w:sz w:val="18"/>
              </w:rPr>
              <w:t>All staff</w:t>
            </w:r>
          </w:p>
        </w:tc>
        <w:tc>
          <w:tcPr>
            <w:tcW w:w="5083" w:type="dxa"/>
            <w:tcMar>
              <w:top w:w="100" w:type="dxa"/>
              <w:left w:w="100" w:type="dxa"/>
              <w:bottom w:w="100" w:type="dxa"/>
              <w:right w:w="100" w:type="dxa"/>
            </w:tcMar>
            <w:vAlign w:val="center"/>
          </w:tcPr>
          <w:p w:rsidR="00E526FD" w:rsidRDefault="00CF2EB8">
            <w:pPr>
              <w:spacing w:after="0"/>
            </w:pPr>
            <w:r>
              <w:rPr>
                <w:sz w:val="18"/>
              </w:rPr>
              <w:t>Promote inclusion, avoid discrimination, and respond to accessibility requests sensitively and promptly.</w:t>
            </w:r>
          </w:p>
        </w:tc>
      </w:tr>
    </w:tbl>
    <w:p w:rsidR="00E526FD" w:rsidRDefault="00CF2EB8">
      <w:pPr>
        <w:pStyle w:val="Heading1"/>
      </w:pPr>
      <w:r>
        <w:t>8. Consultation, information and review</w:t>
      </w:r>
    </w:p>
    <w:p w:rsidR="00E526FD" w:rsidRDefault="00CF2EB8">
      <w:r>
        <w:t>The school will consult pupils with disabilities, their parents or carers, staff, go</w:t>
      </w:r>
      <w:r>
        <w:t>vernors and relevant professionals when identifying barriers and reviewing priorities. Consultation methods will be adapted so that pupils can communicate their views meaningfully.</w:t>
      </w:r>
    </w:p>
    <w:p w:rsidR="00E526FD" w:rsidRDefault="00CF2EB8">
      <w:r>
        <w:t>The Headteacher and SENDCo will review progress at least annually. The Gove</w:t>
      </w:r>
      <w:r>
        <w:t>rning Body will receive a progress update and will consider whether actions remain appropriate, measurable and sufficiently resourced. The plan will be formally renewed every three years and may be revised sooner following a significant change in need, leg</w:t>
      </w:r>
      <w:r>
        <w:t>islation, guidance, premises or school organisation.</w:t>
      </w:r>
    </w:p>
    <w:p w:rsidR="00E526FD" w:rsidRDefault="00CF2EB8">
      <w:pPr>
        <w:pStyle w:val="Heading1"/>
      </w:pPr>
      <w:r>
        <w:t>9. Monitoring impact</w:t>
      </w:r>
    </w:p>
    <w:p w:rsidR="00E526FD" w:rsidRDefault="00CF2EB8">
      <w:r>
        <w:t>Evidence used to evaluate impact may include participation in lessons, clubs and visits; pupil and parent feedback; accessibility requests and response times; progress towards indivi</w:t>
      </w:r>
      <w:r>
        <w:t>dual outcomes; staff training records; premises and evacuation checks; and the completion status of action-plan milestones. Any personal information will be handled confidentially and in accordance with data-protection requirements.</w:t>
      </w:r>
    </w:p>
    <w:p w:rsidR="00E526FD" w:rsidRDefault="00CF2EB8">
      <w:pPr>
        <w:pStyle w:val="Heading1"/>
      </w:pPr>
      <w:r>
        <w:t>10. Complaints</w:t>
      </w:r>
    </w:p>
    <w:p w:rsidR="00E526FD" w:rsidRDefault="00CF2EB8">
      <w:r>
        <w:t>Concerns</w:t>
      </w:r>
      <w:r>
        <w:t xml:space="preserve"> should normally be raised with the class teacher, SENDCo or Headteacher so that they can be addressed promptly. Formal complaints will be managed under the school’s Complaints Procedure. This does not affect a parent’s or pupil’s legal rights under equali</w:t>
      </w:r>
      <w:r>
        <w:t>ty or SEND legislation.</w:t>
      </w:r>
    </w:p>
    <w:p w:rsidR="00E526FD" w:rsidRDefault="00CF2EB8">
      <w:pPr>
        <w:pStyle w:val="Heading1"/>
      </w:pPr>
      <w:r>
        <w:t>11. Related school documents</w:t>
      </w:r>
    </w:p>
    <w:p w:rsidR="00E526FD" w:rsidRDefault="00CF2EB8">
      <w:pPr>
        <w:pStyle w:val="ListBullet"/>
      </w:pPr>
      <w:r>
        <w:t>SEND Policy and SEN Information Report</w:t>
      </w:r>
    </w:p>
    <w:p w:rsidR="00E526FD" w:rsidRDefault="00CF2EB8">
      <w:pPr>
        <w:pStyle w:val="ListBullet"/>
      </w:pPr>
      <w:r>
        <w:t>Equality Information and Objectives</w:t>
      </w:r>
    </w:p>
    <w:p w:rsidR="00E526FD" w:rsidRDefault="00CF2EB8">
      <w:pPr>
        <w:pStyle w:val="ListBullet"/>
      </w:pPr>
      <w:r>
        <w:t>Supporting Pupils with Medical Conditions Policy</w:t>
      </w:r>
    </w:p>
    <w:p w:rsidR="00E526FD" w:rsidRDefault="00CF2EB8">
      <w:pPr>
        <w:pStyle w:val="ListBullet"/>
      </w:pPr>
      <w:r>
        <w:t>Behaviour Policy and Procedures</w:t>
      </w:r>
    </w:p>
    <w:p w:rsidR="00E526FD" w:rsidRDefault="00CF2EB8">
      <w:pPr>
        <w:pStyle w:val="ListBullet"/>
      </w:pPr>
      <w:r>
        <w:t xml:space="preserve">Health and Safety Policy and emergency </w:t>
      </w:r>
      <w:r>
        <w:t>evacuation arrangements</w:t>
      </w:r>
    </w:p>
    <w:p w:rsidR="00E526FD" w:rsidRDefault="00CF2EB8">
      <w:pPr>
        <w:pStyle w:val="ListBullet"/>
      </w:pPr>
      <w:r>
        <w:t>Educational Visits procedures</w:t>
      </w:r>
    </w:p>
    <w:p w:rsidR="00E526FD" w:rsidRDefault="00CF2EB8">
      <w:pPr>
        <w:pStyle w:val="ListBullet"/>
      </w:pPr>
      <w:r>
        <w:t>Curriculum policies</w:t>
      </w:r>
    </w:p>
    <w:p w:rsidR="00E526FD" w:rsidRDefault="00CF2EB8">
      <w:pPr>
        <w:pStyle w:val="ListBullet"/>
      </w:pPr>
      <w:r>
        <w:t>Admissions arrangements</w:t>
      </w:r>
    </w:p>
    <w:p w:rsidR="00E526FD" w:rsidRDefault="00CF2EB8">
      <w:pPr>
        <w:pStyle w:val="ListBullet"/>
      </w:pPr>
      <w:r>
        <w:t>Complaints Procedure</w:t>
      </w:r>
    </w:p>
    <w:p w:rsidR="00E526FD" w:rsidRDefault="00CF2EB8">
      <w:pPr>
        <w:pStyle w:val="ListBullet"/>
      </w:pPr>
      <w:r>
        <w:t>School Development Plan and premises or asset-management records</w:t>
      </w:r>
    </w:p>
    <w:p w:rsidR="00E526FD" w:rsidRDefault="00CF2EB8">
      <w:r>
        <w:br w:type="page"/>
      </w:r>
    </w:p>
    <w:p w:rsidR="00E526FD" w:rsidRDefault="00CF2EB8">
      <w:pPr>
        <w:pStyle w:val="Heading1"/>
      </w:pPr>
      <w:r>
        <w:t>Accessibility Action Plan 2026–2029</w:t>
      </w:r>
    </w:p>
    <w:p w:rsidR="00E526FD" w:rsidRDefault="00CF2EB8">
      <w:r>
        <w:t>The actions below are based on the</w:t>
      </w:r>
      <w:r>
        <w:t xml:space="preserve"> school context and current provision available at the date of issue. More specific adjustments will be added where an individual pupil, prospective pupil, parent, member of staff or visitor requires them. “Ongoing” actions are reviewed at least annually.</w:t>
      </w:r>
    </w:p>
    <w:p w:rsidR="00E526FD" w:rsidRDefault="00CF2EB8">
      <w:pPr>
        <w:pStyle w:val="Heading2"/>
      </w:pPr>
      <w:r>
        <w:t>A. Increasing access to the curriculum</w:t>
      </w:r>
    </w:p>
    <w:tbl>
      <w:tblPr>
        <w:tblStyle w:val="TableGrid"/>
        <w:tblW w:w="0" w:type="auto"/>
        <w:jc w:val="center"/>
        <w:tblLook w:val="04A0" w:firstRow="1" w:lastRow="0" w:firstColumn="1" w:lastColumn="0" w:noHBand="0" w:noVBand="1"/>
      </w:tblPr>
      <w:tblGrid>
        <w:gridCol w:w="1665"/>
        <w:gridCol w:w="2939"/>
        <w:gridCol w:w="2789"/>
        <w:gridCol w:w="1428"/>
        <w:gridCol w:w="1545"/>
      </w:tblGrid>
      <w:tr w:rsidR="00E526FD">
        <w:trPr>
          <w:tblHeader/>
          <w:jc w:val="center"/>
        </w:trPr>
        <w:tc>
          <w:tcPr>
            <w:tcW w:w="1800"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7"/>
              </w:rPr>
              <w:t>Priority</w:t>
            </w:r>
          </w:p>
        </w:tc>
        <w:tc>
          <w:tcPr>
            <w:tcW w:w="3384"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7"/>
              </w:rPr>
              <w:t>Action / strategy</w:t>
            </w:r>
          </w:p>
        </w:tc>
        <w:tc>
          <w:tcPr>
            <w:tcW w:w="3240"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7"/>
              </w:rPr>
              <w:t>Success criteria</w:t>
            </w:r>
          </w:p>
        </w:tc>
        <w:tc>
          <w:tcPr>
            <w:tcW w:w="1512"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7"/>
              </w:rPr>
              <w:t>Lead</w:t>
            </w:r>
          </w:p>
        </w:tc>
        <w:tc>
          <w:tcPr>
            <w:tcW w:w="1655"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7"/>
              </w:rPr>
              <w:t>Timescale</w:t>
            </w:r>
          </w:p>
        </w:tc>
      </w:tr>
      <w:tr w:rsidR="00E526FD">
        <w:trPr>
          <w:cantSplit/>
          <w:jc w:val="center"/>
        </w:trPr>
        <w:tc>
          <w:tcPr>
            <w:tcW w:w="1800" w:type="dxa"/>
            <w:tcMar>
              <w:top w:w="100" w:type="dxa"/>
              <w:left w:w="100" w:type="dxa"/>
              <w:bottom w:w="100" w:type="dxa"/>
              <w:right w:w="100" w:type="dxa"/>
            </w:tcMar>
            <w:vAlign w:val="center"/>
          </w:tcPr>
          <w:p w:rsidR="00E526FD" w:rsidRDefault="00CF2EB8">
            <w:pPr>
              <w:spacing w:after="0"/>
            </w:pPr>
            <w:r>
              <w:rPr>
                <w:b/>
                <w:sz w:val="16"/>
              </w:rPr>
              <w:t>Audit curriculum and wider participation</w:t>
            </w:r>
          </w:p>
        </w:tc>
        <w:tc>
          <w:tcPr>
            <w:tcW w:w="3384" w:type="dxa"/>
            <w:tcMar>
              <w:top w:w="100" w:type="dxa"/>
              <w:left w:w="100" w:type="dxa"/>
              <w:bottom w:w="100" w:type="dxa"/>
              <w:right w:w="100" w:type="dxa"/>
            </w:tcMar>
            <w:vAlign w:val="center"/>
          </w:tcPr>
          <w:p w:rsidR="00E526FD" w:rsidRDefault="00CF2EB8">
            <w:pPr>
              <w:spacing w:after="0"/>
            </w:pPr>
            <w:r>
              <w:rPr>
                <w:sz w:val="16"/>
              </w:rPr>
              <w:t xml:space="preserve">Use an annual accessibility checklist covering lessons, PE, performances, clubs, wraparound provision and </w:t>
            </w:r>
            <w:r>
              <w:rPr>
                <w:sz w:val="16"/>
              </w:rPr>
              <w:t>educational visits. Record barriers and adjustments.</w:t>
            </w:r>
          </w:p>
        </w:tc>
        <w:tc>
          <w:tcPr>
            <w:tcW w:w="3240" w:type="dxa"/>
            <w:tcMar>
              <w:top w:w="100" w:type="dxa"/>
              <w:left w:w="100" w:type="dxa"/>
              <w:bottom w:w="100" w:type="dxa"/>
              <w:right w:w="100" w:type="dxa"/>
            </w:tcMar>
            <w:vAlign w:val="center"/>
          </w:tcPr>
          <w:p w:rsidR="00E526FD" w:rsidRDefault="00CF2EB8">
            <w:pPr>
              <w:spacing w:after="0"/>
            </w:pPr>
            <w:r>
              <w:rPr>
                <w:sz w:val="16"/>
              </w:rPr>
              <w:t>All disabled pupils are able to participate as fully as possible; barriers are addressed before activities take place.</w:t>
            </w:r>
          </w:p>
        </w:tc>
        <w:tc>
          <w:tcPr>
            <w:tcW w:w="1512" w:type="dxa"/>
            <w:tcMar>
              <w:top w:w="100" w:type="dxa"/>
              <w:left w:w="100" w:type="dxa"/>
              <w:bottom w:w="100" w:type="dxa"/>
              <w:right w:w="100" w:type="dxa"/>
            </w:tcMar>
            <w:vAlign w:val="center"/>
          </w:tcPr>
          <w:p w:rsidR="00E526FD" w:rsidRDefault="00CF2EB8">
            <w:pPr>
              <w:spacing w:after="0"/>
            </w:pPr>
            <w:r>
              <w:rPr>
                <w:sz w:val="16"/>
              </w:rPr>
              <w:t>SENDCo and curriculum leads</w:t>
            </w:r>
          </w:p>
        </w:tc>
        <w:tc>
          <w:tcPr>
            <w:tcW w:w="1655" w:type="dxa"/>
            <w:tcMar>
              <w:top w:w="100" w:type="dxa"/>
              <w:left w:w="100" w:type="dxa"/>
              <w:bottom w:w="100" w:type="dxa"/>
              <w:right w:w="100" w:type="dxa"/>
            </w:tcMar>
            <w:vAlign w:val="center"/>
          </w:tcPr>
          <w:p w:rsidR="00E526FD" w:rsidRDefault="00CF2EB8">
            <w:pPr>
              <w:spacing w:after="0"/>
            </w:pPr>
            <w:r>
              <w:rPr>
                <w:sz w:val="16"/>
              </w:rPr>
              <w:t>Autumn 2026; annual review</w:t>
            </w:r>
          </w:p>
        </w:tc>
      </w:tr>
      <w:tr w:rsidR="00E526FD">
        <w:trPr>
          <w:cantSplit/>
          <w:jc w:val="center"/>
        </w:trPr>
        <w:tc>
          <w:tcPr>
            <w:tcW w:w="1800" w:type="dxa"/>
            <w:tcMar>
              <w:top w:w="100" w:type="dxa"/>
              <w:left w:w="100" w:type="dxa"/>
              <w:bottom w:w="100" w:type="dxa"/>
              <w:right w:w="100" w:type="dxa"/>
            </w:tcMar>
            <w:vAlign w:val="center"/>
          </w:tcPr>
          <w:p w:rsidR="00E526FD" w:rsidRDefault="00CF2EB8">
            <w:pPr>
              <w:spacing w:after="0"/>
            </w:pPr>
            <w:r>
              <w:rPr>
                <w:b/>
                <w:sz w:val="16"/>
              </w:rPr>
              <w:t>Strengthen accessible classr</w:t>
            </w:r>
            <w:r>
              <w:rPr>
                <w:b/>
                <w:sz w:val="16"/>
              </w:rPr>
              <w:t>oom practice</w:t>
            </w:r>
          </w:p>
        </w:tc>
        <w:tc>
          <w:tcPr>
            <w:tcW w:w="3384" w:type="dxa"/>
            <w:tcMar>
              <w:top w:w="100" w:type="dxa"/>
              <w:left w:w="100" w:type="dxa"/>
              <w:bottom w:w="100" w:type="dxa"/>
              <w:right w:w="100" w:type="dxa"/>
            </w:tcMar>
            <w:vAlign w:val="center"/>
          </w:tcPr>
          <w:p w:rsidR="00E526FD" w:rsidRDefault="00CF2EB8">
            <w:pPr>
              <w:spacing w:after="0"/>
            </w:pPr>
            <w:r>
              <w:rPr>
                <w:sz w:val="16"/>
              </w:rPr>
              <w:t>Refresh staff guidance on adaptive teaching, sensory and communication needs, accessible resources, assistive technology and reasonable adjustments. Include in induction.</w:t>
            </w:r>
          </w:p>
        </w:tc>
        <w:tc>
          <w:tcPr>
            <w:tcW w:w="3240" w:type="dxa"/>
            <w:tcMar>
              <w:top w:w="100" w:type="dxa"/>
              <w:left w:w="100" w:type="dxa"/>
              <w:bottom w:w="100" w:type="dxa"/>
              <w:right w:w="100" w:type="dxa"/>
            </w:tcMar>
            <w:vAlign w:val="center"/>
          </w:tcPr>
          <w:p w:rsidR="00E526FD" w:rsidRDefault="00CF2EB8">
            <w:pPr>
              <w:spacing w:after="0"/>
            </w:pPr>
            <w:r>
              <w:rPr>
                <w:sz w:val="16"/>
              </w:rPr>
              <w:t>Planning and teaching routinely reflect identified needs; staff can expl</w:t>
            </w:r>
            <w:r>
              <w:rPr>
                <w:sz w:val="16"/>
              </w:rPr>
              <w:t>ain and apply agreed adjustments.</w:t>
            </w:r>
          </w:p>
        </w:tc>
        <w:tc>
          <w:tcPr>
            <w:tcW w:w="1512" w:type="dxa"/>
            <w:tcMar>
              <w:top w:w="100" w:type="dxa"/>
              <w:left w:w="100" w:type="dxa"/>
              <w:bottom w:w="100" w:type="dxa"/>
              <w:right w:w="100" w:type="dxa"/>
            </w:tcMar>
            <w:vAlign w:val="center"/>
          </w:tcPr>
          <w:p w:rsidR="00E526FD" w:rsidRDefault="00CF2EB8">
            <w:pPr>
              <w:spacing w:after="0"/>
            </w:pPr>
            <w:r>
              <w:rPr>
                <w:sz w:val="16"/>
              </w:rPr>
              <w:t>SENDCo / Headteacher</w:t>
            </w:r>
          </w:p>
        </w:tc>
        <w:tc>
          <w:tcPr>
            <w:tcW w:w="1655" w:type="dxa"/>
            <w:tcMar>
              <w:top w:w="100" w:type="dxa"/>
              <w:left w:w="100" w:type="dxa"/>
              <w:bottom w:w="100" w:type="dxa"/>
              <w:right w:w="100" w:type="dxa"/>
            </w:tcMar>
            <w:vAlign w:val="center"/>
          </w:tcPr>
          <w:p w:rsidR="00E526FD" w:rsidRDefault="00CF2EB8">
            <w:pPr>
              <w:spacing w:after="0"/>
            </w:pPr>
            <w:r>
              <w:rPr>
                <w:sz w:val="16"/>
              </w:rPr>
              <w:t>By Spring 2027; refresh annually</w:t>
            </w:r>
          </w:p>
        </w:tc>
      </w:tr>
      <w:tr w:rsidR="00E526FD">
        <w:trPr>
          <w:cantSplit/>
          <w:jc w:val="center"/>
        </w:trPr>
        <w:tc>
          <w:tcPr>
            <w:tcW w:w="1800" w:type="dxa"/>
            <w:tcMar>
              <w:top w:w="100" w:type="dxa"/>
              <w:left w:w="100" w:type="dxa"/>
              <w:bottom w:w="100" w:type="dxa"/>
              <w:right w:w="100" w:type="dxa"/>
            </w:tcMar>
            <w:vAlign w:val="center"/>
          </w:tcPr>
          <w:p w:rsidR="00E526FD" w:rsidRDefault="00CF2EB8">
            <w:pPr>
              <w:spacing w:after="0"/>
            </w:pPr>
            <w:r>
              <w:rPr>
                <w:b/>
                <w:sz w:val="16"/>
              </w:rPr>
              <w:t>Improve pupil voice in provision planning</w:t>
            </w:r>
          </w:p>
        </w:tc>
        <w:tc>
          <w:tcPr>
            <w:tcW w:w="3384" w:type="dxa"/>
            <w:tcMar>
              <w:top w:w="100" w:type="dxa"/>
              <w:left w:w="100" w:type="dxa"/>
              <w:bottom w:w="100" w:type="dxa"/>
              <w:right w:w="100" w:type="dxa"/>
            </w:tcMar>
            <w:vAlign w:val="center"/>
          </w:tcPr>
          <w:p w:rsidR="00E526FD" w:rsidRDefault="00CF2EB8">
            <w:pPr>
              <w:spacing w:after="0"/>
            </w:pPr>
            <w:r>
              <w:rPr>
                <w:sz w:val="16"/>
              </w:rPr>
              <w:t>Build an age-appropriate accessibility question into pupil reviews and gather feedback after significant adjustments, trips o</w:t>
            </w:r>
            <w:r>
              <w:rPr>
                <w:sz w:val="16"/>
              </w:rPr>
              <w:t>r transitions.</w:t>
            </w:r>
          </w:p>
        </w:tc>
        <w:tc>
          <w:tcPr>
            <w:tcW w:w="3240" w:type="dxa"/>
            <w:tcMar>
              <w:top w:w="100" w:type="dxa"/>
              <w:left w:w="100" w:type="dxa"/>
              <w:bottom w:w="100" w:type="dxa"/>
              <w:right w:w="100" w:type="dxa"/>
            </w:tcMar>
            <w:vAlign w:val="center"/>
          </w:tcPr>
          <w:p w:rsidR="00E526FD" w:rsidRDefault="00CF2EB8">
            <w:pPr>
              <w:spacing w:after="0"/>
            </w:pPr>
            <w:r>
              <w:rPr>
                <w:sz w:val="16"/>
              </w:rPr>
              <w:t>Pupil preferences and lived experience are visible in plans and reviews.</w:t>
            </w:r>
          </w:p>
        </w:tc>
        <w:tc>
          <w:tcPr>
            <w:tcW w:w="1512" w:type="dxa"/>
            <w:tcMar>
              <w:top w:w="100" w:type="dxa"/>
              <w:left w:w="100" w:type="dxa"/>
              <w:bottom w:w="100" w:type="dxa"/>
              <w:right w:w="100" w:type="dxa"/>
            </w:tcMar>
            <w:vAlign w:val="center"/>
          </w:tcPr>
          <w:p w:rsidR="00E526FD" w:rsidRDefault="00CF2EB8">
            <w:pPr>
              <w:spacing w:after="0"/>
            </w:pPr>
            <w:r>
              <w:rPr>
                <w:sz w:val="16"/>
              </w:rPr>
              <w:t>Class teachers / SENDCo</w:t>
            </w:r>
          </w:p>
        </w:tc>
        <w:tc>
          <w:tcPr>
            <w:tcW w:w="1655" w:type="dxa"/>
            <w:tcMar>
              <w:top w:w="100" w:type="dxa"/>
              <w:left w:w="100" w:type="dxa"/>
              <w:bottom w:w="100" w:type="dxa"/>
              <w:right w:w="100" w:type="dxa"/>
            </w:tcMar>
            <w:vAlign w:val="center"/>
          </w:tcPr>
          <w:p w:rsidR="00E526FD" w:rsidRDefault="00CF2EB8">
            <w:pPr>
              <w:spacing w:after="0"/>
            </w:pPr>
            <w:r>
              <w:rPr>
                <w:sz w:val="16"/>
              </w:rPr>
              <w:t>From Autumn 2026; termly</w:t>
            </w:r>
          </w:p>
        </w:tc>
      </w:tr>
      <w:tr w:rsidR="00E526FD">
        <w:trPr>
          <w:cantSplit/>
          <w:jc w:val="center"/>
        </w:trPr>
        <w:tc>
          <w:tcPr>
            <w:tcW w:w="1800" w:type="dxa"/>
            <w:tcMar>
              <w:top w:w="100" w:type="dxa"/>
              <w:left w:w="100" w:type="dxa"/>
              <w:bottom w:w="100" w:type="dxa"/>
              <w:right w:w="100" w:type="dxa"/>
            </w:tcMar>
            <w:vAlign w:val="center"/>
          </w:tcPr>
          <w:p w:rsidR="00E526FD" w:rsidRDefault="00CF2EB8">
            <w:pPr>
              <w:spacing w:after="0"/>
            </w:pPr>
            <w:r>
              <w:rPr>
                <w:b/>
                <w:sz w:val="16"/>
              </w:rPr>
              <w:t>Review educational visits and enrichment</w:t>
            </w:r>
          </w:p>
        </w:tc>
        <w:tc>
          <w:tcPr>
            <w:tcW w:w="3384" w:type="dxa"/>
            <w:tcMar>
              <w:top w:w="100" w:type="dxa"/>
              <w:left w:w="100" w:type="dxa"/>
              <w:bottom w:w="100" w:type="dxa"/>
              <w:right w:w="100" w:type="dxa"/>
            </w:tcMar>
            <w:vAlign w:val="center"/>
          </w:tcPr>
          <w:p w:rsidR="00E526FD" w:rsidRDefault="00CF2EB8">
            <w:pPr>
              <w:spacing w:after="0"/>
            </w:pPr>
            <w:r>
              <w:rPr>
                <w:sz w:val="16"/>
              </w:rPr>
              <w:t>Ensure risk assessments and planning identify access, transport, personal car</w:t>
            </w:r>
            <w:r>
              <w:rPr>
                <w:sz w:val="16"/>
              </w:rPr>
              <w:t>e, sensory, communication and emergency needs, with alternatives only where inclusion cannot reasonably be achieved.</w:t>
            </w:r>
          </w:p>
        </w:tc>
        <w:tc>
          <w:tcPr>
            <w:tcW w:w="3240" w:type="dxa"/>
            <w:tcMar>
              <w:top w:w="100" w:type="dxa"/>
              <w:left w:w="100" w:type="dxa"/>
              <w:bottom w:w="100" w:type="dxa"/>
              <w:right w:w="100" w:type="dxa"/>
            </w:tcMar>
            <w:vAlign w:val="center"/>
          </w:tcPr>
          <w:p w:rsidR="00E526FD" w:rsidRDefault="00CF2EB8">
            <w:pPr>
              <w:spacing w:after="0"/>
            </w:pPr>
            <w:r>
              <w:rPr>
                <w:sz w:val="16"/>
              </w:rPr>
              <w:t>Disabled pupils participate in visits, clubs and enrichment on an equitable basis.</w:t>
            </w:r>
          </w:p>
        </w:tc>
        <w:tc>
          <w:tcPr>
            <w:tcW w:w="1512" w:type="dxa"/>
            <w:tcMar>
              <w:top w:w="100" w:type="dxa"/>
              <w:left w:w="100" w:type="dxa"/>
              <w:bottom w:w="100" w:type="dxa"/>
              <w:right w:w="100" w:type="dxa"/>
            </w:tcMar>
            <w:vAlign w:val="center"/>
          </w:tcPr>
          <w:p w:rsidR="00E526FD" w:rsidRDefault="00CF2EB8">
            <w:pPr>
              <w:spacing w:after="0"/>
            </w:pPr>
            <w:r>
              <w:rPr>
                <w:sz w:val="16"/>
              </w:rPr>
              <w:t>EVC / visit leaders</w:t>
            </w:r>
          </w:p>
        </w:tc>
        <w:tc>
          <w:tcPr>
            <w:tcW w:w="1655" w:type="dxa"/>
            <w:tcMar>
              <w:top w:w="100" w:type="dxa"/>
              <w:left w:w="100" w:type="dxa"/>
              <w:bottom w:w="100" w:type="dxa"/>
              <w:right w:w="100" w:type="dxa"/>
            </w:tcMar>
            <w:vAlign w:val="center"/>
          </w:tcPr>
          <w:p w:rsidR="00E526FD" w:rsidRDefault="00CF2EB8">
            <w:pPr>
              <w:spacing w:after="0"/>
            </w:pPr>
            <w:r>
              <w:rPr>
                <w:sz w:val="16"/>
              </w:rPr>
              <w:t>Before every activity; annual audit</w:t>
            </w:r>
          </w:p>
        </w:tc>
      </w:tr>
      <w:tr w:rsidR="00E526FD">
        <w:trPr>
          <w:cantSplit/>
          <w:jc w:val="center"/>
        </w:trPr>
        <w:tc>
          <w:tcPr>
            <w:tcW w:w="1800" w:type="dxa"/>
            <w:tcMar>
              <w:top w:w="100" w:type="dxa"/>
              <w:left w:w="100" w:type="dxa"/>
              <w:bottom w:w="100" w:type="dxa"/>
              <w:right w:w="100" w:type="dxa"/>
            </w:tcMar>
            <w:vAlign w:val="center"/>
          </w:tcPr>
          <w:p w:rsidR="00E526FD" w:rsidRDefault="00CF2EB8">
            <w:pPr>
              <w:spacing w:after="0"/>
            </w:pPr>
            <w:r>
              <w:rPr>
                <w:b/>
                <w:sz w:val="16"/>
              </w:rPr>
              <w:t>Check assessment accessibility</w:t>
            </w:r>
          </w:p>
        </w:tc>
        <w:tc>
          <w:tcPr>
            <w:tcW w:w="3384" w:type="dxa"/>
            <w:tcMar>
              <w:top w:w="100" w:type="dxa"/>
              <w:left w:w="100" w:type="dxa"/>
              <w:bottom w:w="100" w:type="dxa"/>
              <w:right w:w="100" w:type="dxa"/>
            </w:tcMar>
            <w:vAlign w:val="center"/>
          </w:tcPr>
          <w:p w:rsidR="00E526FD" w:rsidRDefault="00CF2EB8">
            <w:pPr>
              <w:spacing w:after="0"/>
            </w:pPr>
            <w:r>
              <w:rPr>
                <w:sz w:val="16"/>
              </w:rPr>
              <w:t>Review access arrangements, presentation of materials, rest breaks, assistive equipment and alternative recording methods for internal and statutory assessment.</w:t>
            </w:r>
          </w:p>
        </w:tc>
        <w:tc>
          <w:tcPr>
            <w:tcW w:w="3240" w:type="dxa"/>
            <w:tcMar>
              <w:top w:w="100" w:type="dxa"/>
              <w:left w:w="100" w:type="dxa"/>
              <w:bottom w:w="100" w:type="dxa"/>
              <w:right w:w="100" w:type="dxa"/>
            </w:tcMar>
            <w:vAlign w:val="center"/>
          </w:tcPr>
          <w:p w:rsidR="00E526FD" w:rsidRDefault="00CF2EB8">
            <w:pPr>
              <w:spacing w:after="0"/>
            </w:pPr>
            <w:r>
              <w:rPr>
                <w:sz w:val="16"/>
              </w:rPr>
              <w:t>Assessment reflects what pupils know and can do without avoidab</w:t>
            </w:r>
            <w:r>
              <w:rPr>
                <w:sz w:val="16"/>
              </w:rPr>
              <w:t>le access barriers.</w:t>
            </w:r>
          </w:p>
        </w:tc>
        <w:tc>
          <w:tcPr>
            <w:tcW w:w="1512" w:type="dxa"/>
            <w:tcMar>
              <w:top w:w="100" w:type="dxa"/>
              <w:left w:w="100" w:type="dxa"/>
              <w:bottom w:w="100" w:type="dxa"/>
              <w:right w:w="100" w:type="dxa"/>
            </w:tcMar>
            <w:vAlign w:val="center"/>
          </w:tcPr>
          <w:p w:rsidR="00E526FD" w:rsidRDefault="00CF2EB8">
            <w:pPr>
              <w:spacing w:after="0"/>
            </w:pPr>
            <w:r>
              <w:rPr>
                <w:sz w:val="16"/>
              </w:rPr>
              <w:t>Assessment lead / SENDCo</w:t>
            </w:r>
          </w:p>
        </w:tc>
        <w:tc>
          <w:tcPr>
            <w:tcW w:w="1655" w:type="dxa"/>
            <w:tcMar>
              <w:top w:w="100" w:type="dxa"/>
              <w:left w:w="100" w:type="dxa"/>
              <w:bottom w:w="100" w:type="dxa"/>
              <w:right w:w="100" w:type="dxa"/>
            </w:tcMar>
            <w:vAlign w:val="center"/>
          </w:tcPr>
          <w:p w:rsidR="00E526FD" w:rsidRDefault="00CF2EB8">
            <w:pPr>
              <w:spacing w:after="0"/>
            </w:pPr>
            <w:r>
              <w:rPr>
                <w:sz w:val="16"/>
              </w:rPr>
              <w:t>At least termly and before assessments</w:t>
            </w:r>
          </w:p>
        </w:tc>
      </w:tr>
    </w:tbl>
    <w:p w:rsidR="00E526FD" w:rsidRDefault="00E526FD"/>
    <w:p w:rsidR="00E526FD" w:rsidRDefault="00CF2EB8">
      <w:pPr>
        <w:pStyle w:val="Heading2"/>
      </w:pPr>
      <w:r>
        <w:t>B. Improving the physical environment</w:t>
      </w:r>
    </w:p>
    <w:tbl>
      <w:tblPr>
        <w:tblStyle w:val="TableGrid"/>
        <w:tblW w:w="0" w:type="auto"/>
        <w:jc w:val="center"/>
        <w:tblLook w:val="04A0" w:firstRow="1" w:lastRow="0" w:firstColumn="1" w:lastColumn="0" w:noHBand="0" w:noVBand="1"/>
      </w:tblPr>
      <w:tblGrid>
        <w:gridCol w:w="1679"/>
        <w:gridCol w:w="2968"/>
        <w:gridCol w:w="2777"/>
        <w:gridCol w:w="1421"/>
        <w:gridCol w:w="1521"/>
      </w:tblGrid>
      <w:tr w:rsidR="00E526FD">
        <w:trPr>
          <w:tblHeader/>
          <w:jc w:val="center"/>
        </w:trPr>
        <w:tc>
          <w:tcPr>
            <w:tcW w:w="1800"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7"/>
              </w:rPr>
              <w:t>Priority</w:t>
            </w:r>
          </w:p>
        </w:tc>
        <w:tc>
          <w:tcPr>
            <w:tcW w:w="3384"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7"/>
              </w:rPr>
              <w:t>Action / strategy</w:t>
            </w:r>
          </w:p>
        </w:tc>
        <w:tc>
          <w:tcPr>
            <w:tcW w:w="3240"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7"/>
              </w:rPr>
              <w:t>Success criteria</w:t>
            </w:r>
          </w:p>
        </w:tc>
        <w:tc>
          <w:tcPr>
            <w:tcW w:w="1512"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7"/>
              </w:rPr>
              <w:t>Lead</w:t>
            </w:r>
          </w:p>
        </w:tc>
        <w:tc>
          <w:tcPr>
            <w:tcW w:w="1655"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7"/>
              </w:rPr>
              <w:t>Timescale</w:t>
            </w:r>
          </w:p>
        </w:tc>
      </w:tr>
      <w:tr w:rsidR="00E526FD">
        <w:trPr>
          <w:cantSplit/>
          <w:jc w:val="center"/>
        </w:trPr>
        <w:tc>
          <w:tcPr>
            <w:tcW w:w="1800" w:type="dxa"/>
            <w:tcMar>
              <w:top w:w="100" w:type="dxa"/>
              <w:left w:w="100" w:type="dxa"/>
              <w:bottom w:w="100" w:type="dxa"/>
              <w:right w:w="100" w:type="dxa"/>
            </w:tcMar>
            <w:vAlign w:val="center"/>
          </w:tcPr>
          <w:p w:rsidR="00E526FD" w:rsidRDefault="00CF2EB8">
            <w:pPr>
              <w:spacing w:after="0"/>
            </w:pPr>
            <w:r>
              <w:rPr>
                <w:b/>
                <w:sz w:val="16"/>
              </w:rPr>
              <w:t>Complete an accessibility walk-through</w:t>
            </w:r>
          </w:p>
        </w:tc>
        <w:tc>
          <w:tcPr>
            <w:tcW w:w="3384" w:type="dxa"/>
            <w:tcMar>
              <w:top w:w="100" w:type="dxa"/>
              <w:left w:w="100" w:type="dxa"/>
              <w:bottom w:w="100" w:type="dxa"/>
              <w:right w:w="100" w:type="dxa"/>
            </w:tcMar>
            <w:vAlign w:val="center"/>
          </w:tcPr>
          <w:p w:rsidR="00E526FD" w:rsidRDefault="00CF2EB8">
            <w:pPr>
              <w:spacing w:after="0"/>
            </w:pPr>
            <w:r>
              <w:rPr>
                <w:sz w:val="16"/>
              </w:rPr>
              <w:t xml:space="preserve">Audit all entrances, routes, </w:t>
            </w:r>
            <w:r>
              <w:rPr>
                <w:sz w:val="16"/>
              </w:rPr>
              <w:t>thresholds, doors, signage, lighting, acoustics, toilet access, playground access and furniture layout. Include pupil/parent feedback where relevant.</w:t>
            </w:r>
          </w:p>
        </w:tc>
        <w:tc>
          <w:tcPr>
            <w:tcW w:w="3240" w:type="dxa"/>
            <w:tcMar>
              <w:top w:w="100" w:type="dxa"/>
              <w:left w:w="100" w:type="dxa"/>
              <w:bottom w:w="100" w:type="dxa"/>
              <w:right w:w="100" w:type="dxa"/>
            </w:tcMar>
            <w:vAlign w:val="center"/>
          </w:tcPr>
          <w:p w:rsidR="00E526FD" w:rsidRDefault="00CF2EB8">
            <w:pPr>
              <w:spacing w:after="0"/>
            </w:pPr>
            <w:r>
              <w:rPr>
                <w:sz w:val="16"/>
              </w:rPr>
              <w:t>A prioritised and costed premises list informs maintenance and capital planning.</w:t>
            </w:r>
          </w:p>
        </w:tc>
        <w:tc>
          <w:tcPr>
            <w:tcW w:w="1512" w:type="dxa"/>
            <w:tcMar>
              <w:top w:w="100" w:type="dxa"/>
              <w:left w:w="100" w:type="dxa"/>
              <w:bottom w:w="100" w:type="dxa"/>
              <w:right w:w="100" w:type="dxa"/>
            </w:tcMar>
            <w:vAlign w:val="center"/>
          </w:tcPr>
          <w:p w:rsidR="00E526FD" w:rsidRDefault="00CF2EB8">
            <w:pPr>
              <w:spacing w:after="0"/>
            </w:pPr>
            <w:r>
              <w:rPr>
                <w:sz w:val="16"/>
              </w:rPr>
              <w:t>Headteacher / premises le</w:t>
            </w:r>
            <w:r>
              <w:rPr>
                <w:sz w:val="16"/>
              </w:rPr>
              <w:t>ad / governor</w:t>
            </w:r>
          </w:p>
        </w:tc>
        <w:tc>
          <w:tcPr>
            <w:tcW w:w="1655" w:type="dxa"/>
            <w:tcMar>
              <w:top w:w="100" w:type="dxa"/>
              <w:left w:w="100" w:type="dxa"/>
              <w:bottom w:w="100" w:type="dxa"/>
              <w:right w:w="100" w:type="dxa"/>
            </w:tcMar>
            <w:vAlign w:val="center"/>
          </w:tcPr>
          <w:p w:rsidR="00E526FD" w:rsidRDefault="00CF2EB8">
            <w:pPr>
              <w:spacing w:after="0"/>
            </w:pPr>
            <w:r>
              <w:rPr>
                <w:sz w:val="16"/>
              </w:rPr>
              <w:t>By Spring 2027; repeat annually</w:t>
            </w:r>
          </w:p>
        </w:tc>
      </w:tr>
      <w:tr w:rsidR="00E526FD">
        <w:trPr>
          <w:cantSplit/>
          <w:jc w:val="center"/>
        </w:trPr>
        <w:tc>
          <w:tcPr>
            <w:tcW w:w="1800" w:type="dxa"/>
            <w:tcMar>
              <w:top w:w="100" w:type="dxa"/>
              <w:left w:w="100" w:type="dxa"/>
              <w:bottom w:w="100" w:type="dxa"/>
              <w:right w:w="100" w:type="dxa"/>
            </w:tcMar>
            <w:vAlign w:val="center"/>
          </w:tcPr>
          <w:p w:rsidR="00E526FD" w:rsidRDefault="00CF2EB8">
            <w:pPr>
              <w:spacing w:after="0"/>
            </w:pPr>
            <w:r>
              <w:rPr>
                <w:b/>
                <w:sz w:val="16"/>
              </w:rPr>
              <w:t>Maintain safe accessible routes</w:t>
            </w:r>
          </w:p>
        </w:tc>
        <w:tc>
          <w:tcPr>
            <w:tcW w:w="3384" w:type="dxa"/>
            <w:tcMar>
              <w:top w:w="100" w:type="dxa"/>
              <w:left w:w="100" w:type="dxa"/>
              <w:bottom w:w="100" w:type="dxa"/>
              <w:right w:w="100" w:type="dxa"/>
            </w:tcMar>
            <w:vAlign w:val="center"/>
          </w:tcPr>
          <w:p w:rsidR="00E526FD" w:rsidRDefault="00CF2EB8">
            <w:pPr>
              <w:spacing w:after="0"/>
            </w:pPr>
            <w:r>
              <w:rPr>
                <w:sz w:val="16"/>
              </w:rPr>
              <w:t>Keep ramp access, circulation routes and the accessible toilet clear, usable and checked. Review furniture layouts where manoeuvring space is limited.</w:t>
            </w:r>
          </w:p>
        </w:tc>
        <w:tc>
          <w:tcPr>
            <w:tcW w:w="3240" w:type="dxa"/>
            <w:tcMar>
              <w:top w:w="100" w:type="dxa"/>
              <w:left w:w="100" w:type="dxa"/>
              <w:bottom w:w="100" w:type="dxa"/>
              <w:right w:w="100" w:type="dxa"/>
            </w:tcMar>
            <w:vAlign w:val="center"/>
          </w:tcPr>
          <w:p w:rsidR="00E526FD" w:rsidRDefault="00CF2EB8">
            <w:pPr>
              <w:spacing w:after="0"/>
            </w:pPr>
            <w:r>
              <w:rPr>
                <w:sz w:val="16"/>
              </w:rPr>
              <w:t xml:space="preserve">Key routes and facilities </w:t>
            </w:r>
            <w:r>
              <w:rPr>
                <w:sz w:val="16"/>
              </w:rPr>
              <w:t>remain available and obstacles are removed promptly.</w:t>
            </w:r>
          </w:p>
        </w:tc>
        <w:tc>
          <w:tcPr>
            <w:tcW w:w="1512" w:type="dxa"/>
            <w:tcMar>
              <w:top w:w="100" w:type="dxa"/>
              <w:left w:w="100" w:type="dxa"/>
              <w:bottom w:w="100" w:type="dxa"/>
              <w:right w:w="100" w:type="dxa"/>
            </w:tcMar>
            <w:vAlign w:val="center"/>
          </w:tcPr>
          <w:p w:rsidR="00E526FD" w:rsidRDefault="00CF2EB8">
            <w:pPr>
              <w:spacing w:after="0"/>
            </w:pPr>
            <w:r>
              <w:rPr>
                <w:sz w:val="16"/>
              </w:rPr>
              <w:t>Premises lead / all staff</w:t>
            </w:r>
          </w:p>
        </w:tc>
        <w:tc>
          <w:tcPr>
            <w:tcW w:w="1655" w:type="dxa"/>
            <w:tcMar>
              <w:top w:w="100" w:type="dxa"/>
              <w:left w:w="100" w:type="dxa"/>
              <w:bottom w:w="100" w:type="dxa"/>
              <w:right w:w="100" w:type="dxa"/>
            </w:tcMar>
            <w:vAlign w:val="center"/>
          </w:tcPr>
          <w:p w:rsidR="00E526FD" w:rsidRDefault="00CF2EB8">
            <w:pPr>
              <w:spacing w:after="0"/>
            </w:pPr>
            <w:r>
              <w:rPr>
                <w:sz w:val="16"/>
              </w:rPr>
              <w:t>Termly checks and ongoing</w:t>
            </w:r>
          </w:p>
        </w:tc>
      </w:tr>
      <w:tr w:rsidR="00E526FD">
        <w:trPr>
          <w:cantSplit/>
          <w:jc w:val="center"/>
        </w:trPr>
        <w:tc>
          <w:tcPr>
            <w:tcW w:w="1800" w:type="dxa"/>
            <w:tcMar>
              <w:top w:w="100" w:type="dxa"/>
              <w:left w:w="100" w:type="dxa"/>
              <w:bottom w:w="100" w:type="dxa"/>
              <w:right w:w="100" w:type="dxa"/>
            </w:tcMar>
            <w:vAlign w:val="center"/>
          </w:tcPr>
          <w:p w:rsidR="00E526FD" w:rsidRDefault="00CF2EB8">
            <w:pPr>
              <w:spacing w:after="0"/>
            </w:pPr>
            <w:r>
              <w:rPr>
                <w:b/>
                <w:sz w:val="16"/>
              </w:rPr>
              <w:t>Review all entrance arrangements</w:t>
            </w:r>
          </w:p>
        </w:tc>
        <w:tc>
          <w:tcPr>
            <w:tcW w:w="3384" w:type="dxa"/>
            <w:tcMar>
              <w:top w:w="100" w:type="dxa"/>
              <w:left w:w="100" w:type="dxa"/>
              <w:bottom w:w="100" w:type="dxa"/>
              <w:right w:w="100" w:type="dxa"/>
            </w:tcMar>
            <w:vAlign w:val="center"/>
          </w:tcPr>
          <w:p w:rsidR="00E526FD" w:rsidRDefault="00CF2EB8">
            <w:pPr>
              <w:spacing w:after="0"/>
            </w:pPr>
            <w:r>
              <w:rPr>
                <w:sz w:val="16"/>
              </w:rPr>
              <w:t xml:space="preserve">Assess whether stepped entrances require additional signage, portable or permanent solutions, or alternative </w:t>
            </w:r>
            <w:r>
              <w:rPr>
                <w:sz w:val="16"/>
              </w:rPr>
              <w:t>reception arrangements; seek competent advice before works.</w:t>
            </w:r>
          </w:p>
        </w:tc>
        <w:tc>
          <w:tcPr>
            <w:tcW w:w="3240" w:type="dxa"/>
            <w:tcMar>
              <w:top w:w="100" w:type="dxa"/>
              <w:left w:w="100" w:type="dxa"/>
              <w:bottom w:w="100" w:type="dxa"/>
              <w:right w:w="100" w:type="dxa"/>
            </w:tcMar>
            <w:vAlign w:val="center"/>
          </w:tcPr>
          <w:p w:rsidR="00E526FD" w:rsidRDefault="00CF2EB8">
            <w:pPr>
              <w:spacing w:after="0"/>
            </w:pPr>
            <w:r>
              <w:rPr>
                <w:sz w:val="16"/>
              </w:rPr>
              <w:t>Visitors and pupils receive clear, dignified access arrangements and identified improvements are budgeted.</w:t>
            </w:r>
          </w:p>
        </w:tc>
        <w:tc>
          <w:tcPr>
            <w:tcW w:w="1512" w:type="dxa"/>
            <w:tcMar>
              <w:top w:w="100" w:type="dxa"/>
              <w:left w:w="100" w:type="dxa"/>
              <w:bottom w:w="100" w:type="dxa"/>
              <w:right w:w="100" w:type="dxa"/>
            </w:tcMar>
            <w:vAlign w:val="center"/>
          </w:tcPr>
          <w:p w:rsidR="00E526FD" w:rsidRDefault="00CF2EB8">
            <w:pPr>
              <w:spacing w:after="0"/>
            </w:pPr>
            <w:r>
              <w:rPr>
                <w:sz w:val="16"/>
              </w:rPr>
              <w:t>Headteacher / Governing Body</w:t>
            </w:r>
          </w:p>
        </w:tc>
        <w:tc>
          <w:tcPr>
            <w:tcW w:w="1655" w:type="dxa"/>
            <w:tcMar>
              <w:top w:w="100" w:type="dxa"/>
              <w:left w:w="100" w:type="dxa"/>
              <w:bottom w:w="100" w:type="dxa"/>
              <w:right w:w="100" w:type="dxa"/>
            </w:tcMar>
            <w:vAlign w:val="center"/>
          </w:tcPr>
          <w:p w:rsidR="00E526FD" w:rsidRDefault="00CF2EB8">
            <w:pPr>
              <w:spacing w:after="0"/>
            </w:pPr>
            <w:r>
              <w:rPr>
                <w:sz w:val="16"/>
              </w:rPr>
              <w:t>Assessment by Summer 2027; works according to priority</w:t>
            </w:r>
          </w:p>
        </w:tc>
      </w:tr>
      <w:tr w:rsidR="00E526FD">
        <w:trPr>
          <w:cantSplit/>
          <w:jc w:val="center"/>
        </w:trPr>
        <w:tc>
          <w:tcPr>
            <w:tcW w:w="1800" w:type="dxa"/>
            <w:tcMar>
              <w:top w:w="100" w:type="dxa"/>
              <w:left w:w="100" w:type="dxa"/>
              <w:bottom w:w="100" w:type="dxa"/>
              <w:right w:w="100" w:type="dxa"/>
            </w:tcMar>
            <w:vAlign w:val="center"/>
          </w:tcPr>
          <w:p w:rsidR="00E526FD" w:rsidRDefault="00CF2EB8">
            <w:pPr>
              <w:spacing w:after="0"/>
            </w:pPr>
            <w:r>
              <w:rPr>
                <w:b/>
                <w:sz w:val="16"/>
              </w:rPr>
              <w:t>Embe</w:t>
            </w:r>
            <w:r>
              <w:rPr>
                <w:b/>
                <w:sz w:val="16"/>
              </w:rPr>
              <w:t>d accessibility in refurbishment and procurement</w:t>
            </w:r>
          </w:p>
        </w:tc>
        <w:tc>
          <w:tcPr>
            <w:tcW w:w="3384" w:type="dxa"/>
            <w:tcMar>
              <w:top w:w="100" w:type="dxa"/>
              <w:left w:w="100" w:type="dxa"/>
              <w:bottom w:w="100" w:type="dxa"/>
              <w:right w:w="100" w:type="dxa"/>
            </w:tcMar>
            <w:vAlign w:val="center"/>
          </w:tcPr>
          <w:p w:rsidR="00E526FD" w:rsidRDefault="00CF2EB8">
            <w:pPr>
              <w:spacing w:after="0"/>
            </w:pPr>
            <w:r>
              <w:rPr>
                <w:sz w:val="16"/>
              </w:rPr>
              <w:t>Use an accessibility checklist when purchasing furniture/equipment or planning decoration, lighting, flooring, signage and building work.</w:t>
            </w:r>
          </w:p>
        </w:tc>
        <w:tc>
          <w:tcPr>
            <w:tcW w:w="3240" w:type="dxa"/>
            <w:tcMar>
              <w:top w:w="100" w:type="dxa"/>
              <w:left w:w="100" w:type="dxa"/>
              <w:bottom w:w="100" w:type="dxa"/>
              <w:right w:w="100" w:type="dxa"/>
            </w:tcMar>
            <w:vAlign w:val="center"/>
          </w:tcPr>
          <w:p w:rsidR="00E526FD" w:rsidRDefault="00CF2EB8">
            <w:pPr>
              <w:spacing w:after="0"/>
            </w:pPr>
            <w:r>
              <w:rPr>
                <w:sz w:val="16"/>
              </w:rPr>
              <w:t>Future investment improves rather than creates barriers, including se</w:t>
            </w:r>
            <w:r>
              <w:rPr>
                <w:sz w:val="16"/>
              </w:rPr>
              <w:t>nsory and visual barriers.</w:t>
            </w:r>
          </w:p>
        </w:tc>
        <w:tc>
          <w:tcPr>
            <w:tcW w:w="1512" w:type="dxa"/>
            <w:tcMar>
              <w:top w:w="100" w:type="dxa"/>
              <w:left w:w="100" w:type="dxa"/>
              <w:bottom w:w="100" w:type="dxa"/>
              <w:right w:w="100" w:type="dxa"/>
            </w:tcMar>
            <w:vAlign w:val="center"/>
          </w:tcPr>
          <w:p w:rsidR="00E526FD" w:rsidRDefault="00CF2EB8">
            <w:pPr>
              <w:spacing w:after="0"/>
            </w:pPr>
            <w:r>
              <w:rPr>
                <w:sz w:val="16"/>
              </w:rPr>
              <w:t>Headteacher / governors</w:t>
            </w:r>
          </w:p>
        </w:tc>
        <w:tc>
          <w:tcPr>
            <w:tcW w:w="1655" w:type="dxa"/>
            <w:tcMar>
              <w:top w:w="100" w:type="dxa"/>
              <w:left w:w="100" w:type="dxa"/>
              <w:bottom w:w="100" w:type="dxa"/>
              <w:right w:w="100" w:type="dxa"/>
            </w:tcMar>
            <w:vAlign w:val="center"/>
          </w:tcPr>
          <w:p w:rsidR="00E526FD" w:rsidRDefault="00CF2EB8">
            <w:pPr>
              <w:spacing w:after="0"/>
            </w:pPr>
            <w:r>
              <w:rPr>
                <w:sz w:val="16"/>
              </w:rPr>
              <w:t>From October 2026; ongoing</w:t>
            </w:r>
          </w:p>
        </w:tc>
      </w:tr>
      <w:tr w:rsidR="00E526FD">
        <w:trPr>
          <w:cantSplit/>
          <w:jc w:val="center"/>
        </w:trPr>
        <w:tc>
          <w:tcPr>
            <w:tcW w:w="1800" w:type="dxa"/>
            <w:tcMar>
              <w:top w:w="100" w:type="dxa"/>
              <w:left w:w="100" w:type="dxa"/>
              <w:bottom w:w="100" w:type="dxa"/>
              <w:right w:w="100" w:type="dxa"/>
            </w:tcMar>
            <w:vAlign w:val="center"/>
          </w:tcPr>
          <w:p w:rsidR="00E526FD" w:rsidRDefault="00CF2EB8">
            <w:pPr>
              <w:spacing w:after="0"/>
            </w:pPr>
            <w:r>
              <w:rPr>
                <w:b/>
                <w:sz w:val="16"/>
              </w:rPr>
              <w:t>Strengthen inclusive emergency evacuation</w:t>
            </w:r>
          </w:p>
        </w:tc>
        <w:tc>
          <w:tcPr>
            <w:tcW w:w="3384" w:type="dxa"/>
            <w:tcMar>
              <w:top w:w="100" w:type="dxa"/>
              <w:left w:w="100" w:type="dxa"/>
              <w:bottom w:w="100" w:type="dxa"/>
              <w:right w:w="100" w:type="dxa"/>
            </w:tcMar>
            <w:vAlign w:val="center"/>
          </w:tcPr>
          <w:p w:rsidR="00E526FD" w:rsidRDefault="00CF2EB8">
            <w:pPr>
              <w:spacing w:after="0"/>
            </w:pPr>
            <w:r>
              <w:rPr>
                <w:sz w:val="16"/>
              </w:rPr>
              <w:t>Identify pupils, staff or regular visitors who may need a Personal Emergency Evacuation Plan. Review visitor arrangements, alarms, rout</w:t>
            </w:r>
            <w:r>
              <w:rPr>
                <w:sz w:val="16"/>
              </w:rPr>
              <w:t>es and staff responsibilities; practise as appropriate.</w:t>
            </w:r>
          </w:p>
        </w:tc>
        <w:tc>
          <w:tcPr>
            <w:tcW w:w="3240" w:type="dxa"/>
            <w:tcMar>
              <w:top w:w="100" w:type="dxa"/>
              <w:left w:w="100" w:type="dxa"/>
              <w:bottom w:w="100" w:type="dxa"/>
              <w:right w:w="100" w:type="dxa"/>
            </w:tcMar>
            <w:vAlign w:val="center"/>
          </w:tcPr>
          <w:p w:rsidR="00E526FD" w:rsidRDefault="00CF2EB8">
            <w:pPr>
              <w:spacing w:after="0"/>
            </w:pPr>
            <w:r>
              <w:rPr>
                <w:sz w:val="16"/>
              </w:rPr>
              <w:t>People requiring assistance can evacuate safely and staff understand the agreed arrangements.</w:t>
            </w:r>
          </w:p>
        </w:tc>
        <w:tc>
          <w:tcPr>
            <w:tcW w:w="1512" w:type="dxa"/>
            <w:tcMar>
              <w:top w:w="100" w:type="dxa"/>
              <w:left w:w="100" w:type="dxa"/>
              <w:bottom w:w="100" w:type="dxa"/>
              <w:right w:w="100" w:type="dxa"/>
            </w:tcMar>
            <w:vAlign w:val="center"/>
          </w:tcPr>
          <w:p w:rsidR="00E526FD" w:rsidRDefault="00CF2EB8">
            <w:pPr>
              <w:spacing w:after="0"/>
            </w:pPr>
            <w:r>
              <w:rPr>
                <w:sz w:val="16"/>
              </w:rPr>
              <w:t>Headteacher / fire safety lead</w:t>
            </w:r>
          </w:p>
        </w:tc>
        <w:tc>
          <w:tcPr>
            <w:tcW w:w="1655" w:type="dxa"/>
            <w:tcMar>
              <w:top w:w="100" w:type="dxa"/>
              <w:left w:w="100" w:type="dxa"/>
              <w:bottom w:w="100" w:type="dxa"/>
              <w:right w:w="100" w:type="dxa"/>
            </w:tcMar>
            <w:vAlign w:val="center"/>
          </w:tcPr>
          <w:p w:rsidR="00E526FD" w:rsidRDefault="00CF2EB8">
            <w:pPr>
              <w:spacing w:after="0"/>
            </w:pPr>
            <w:r>
              <w:rPr>
                <w:sz w:val="16"/>
              </w:rPr>
              <w:t>By Spring 2027; review termly and after change</w:t>
            </w:r>
          </w:p>
        </w:tc>
      </w:tr>
    </w:tbl>
    <w:p w:rsidR="00E526FD" w:rsidRDefault="00E526FD"/>
    <w:p w:rsidR="00E526FD" w:rsidRDefault="00CF2EB8">
      <w:pPr>
        <w:pStyle w:val="Heading2"/>
      </w:pPr>
      <w:r>
        <w:t xml:space="preserve">C. Improving access to </w:t>
      </w:r>
      <w:r>
        <w:t>information</w:t>
      </w:r>
    </w:p>
    <w:tbl>
      <w:tblPr>
        <w:tblStyle w:val="TableGrid"/>
        <w:tblW w:w="0" w:type="auto"/>
        <w:jc w:val="center"/>
        <w:tblLook w:val="04A0" w:firstRow="1" w:lastRow="0" w:firstColumn="1" w:lastColumn="0" w:noHBand="0" w:noVBand="1"/>
      </w:tblPr>
      <w:tblGrid>
        <w:gridCol w:w="1701"/>
        <w:gridCol w:w="2904"/>
        <w:gridCol w:w="2838"/>
        <w:gridCol w:w="1418"/>
        <w:gridCol w:w="1505"/>
      </w:tblGrid>
      <w:tr w:rsidR="00E526FD">
        <w:trPr>
          <w:tblHeader/>
          <w:jc w:val="center"/>
        </w:trPr>
        <w:tc>
          <w:tcPr>
            <w:tcW w:w="1800"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7"/>
              </w:rPr>
              <w:t>Priority</w:t>
            </w:r>
          </w:p>
        </w:tc>
        <w:tc>
          <w:tcPr>
            <w:tcW w:w="3384"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7"/>
              </w:rPr>
              <w:t>Action / strategy</w:t>
            </w:r>
          </w:p>
        </w:tc>
        <w:tc>
          <w:tcPr>
            <w:tcW w:w="3240"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7"/>
              </w:rPr>
              <w:t>Success criteria</w:t>
            </w:r>
          </w:p>
        </w:tc>
        <w:tc>
          <w:tcPr>
            <w:tcW w:w="1512"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7"/>
              </w:rPr>
              <w:t>Lead</w:t>
            </w:r>
          </w:p>
        </w:tc>
        <w:tc>
          <w:tcPr>
            <w:tcW w:w="1655" w:type="dxa"/>
            <w:shd w:val="clear" w:color="auto" w:fill="7C2529"/>
            <w:tcMar>
              <w:top w:w="100" w:type="dxa"/>
              <w:left w:w="100" w:type="dxa"/>
              <w:bottom w:w="100" w:type="dxa"/>
              <w:right w:w="100" w:type="dxa"/>
            </w:tcMar>
            <w:vAlign w:val="center"/>
          </w:tcPr>
          <w:p w:rsidR="00E526FD" w:rsidRDefault="00CF2EB8">
            <w:pPr>
              <w:spacing w:after="0"/>
              <w:jc w:val="center"/>
            </w:pPr>
            <w:r>
              <w:rPr>
                <w:b/>
                <w:color w:val="FFFFFF"/>
                <w:sz w:val="17"/>
              </w:rPr>
              <w:t>Timescale</w:t>
            </w:r>
          </w:p>
        </w:tc>
      </w:tr>
      <w:tr w:rsidR="00E526FD">
        <w:trPr>
          <w:cantSplit/>
          <w:jc w:val="center"/>
        </w:trPr>
        <w:tc>
          <w:tcPr>
            <w:tcW w:w="1800" w:type="dxa"/>
            <w:tcMar>
              <w:top w:w="100" w:type="dxa"/>
              <w:left w:w="100" w:type="dxa"/>
              <w:bottom w:w="100" w:type="dxa"/>
              <w:right w:w="100" w:type="dxa"/>
            </w:tcMar>
            <w:vAlign w:val="center"/>
          </w:tcPr>
          <w:p w:rsidR="00E526FD" w:rsidRDefault="00CF2EB8">
            <w:pPr>
              <w:spacing w:after="0"/>
            </w:pPr>
            <w:r>
              <w:rPr>
                <w:b/>
                <w:sz w:val="16"/>
              </w:rPr>
              <w:t>Adopt accessible document standards</w:t>
            </w:r>
          </w:p>
        </w:tc>
        <w:tc>
          <w:tcPr>
            <w:tcW w:w="3384" w:type="dxa"/>
            <w:tcMar>
              <w:top w:w="100" w:type="dxa"/>
              <w:left w:w="100" w:type="dxa"/>
              <w:bottom w:w="100" w:type="dxa"/>
              <w:right w:w="100" w:type="dxa"/>
            </w:tcMar>
            <w:vAlign w:val="center"/>
          </w:tcPr>
          <w:p w:rsidR="00E526FD" w:rsidRDefault="00CF2EB8">
            <w:pPr>
              <w:spacing w:after="0"/>
            </w:pPr>
            <w:r>
              <w:rPr>
                <w:sz w:val="16"/>
              </w:rPr>
              <w:t>Use clear headings, readable fonts, strong contrast, plain English, meaningful link text and uncluttered layouts. Avoid relying on colour alone.</w:t>
            </w:r>
          </w:p>
        </w:tc>
        <w:tc>
          <w:tcPr>
            <w:tcW w:w="3240" w:type="dxa"/>
            <w:tcMar>
              <w:top w:w="100" w:type="dxa"/>
              <w:left w:w="100" w:type="dxa"/>
              <w:bottom w:w="100" w:type="dxa"/>
              <w:right w:w="100" w:type="dxa"/>
            </w:tcMar>
            <w:vAlign w:val="center"/>
          </w:tcPr>
          <w:p w:rsidR="00E526FD" w:rsidRDefault="00CF2EB8">
            <w:pPr>
              <w:spacing w:after="0"/>
            </w:pPr>
            <w:r>
              <w:rPr>
                <w:sz w:val="16"/>
              </w:rPr>
              <w:t>Rou</w:t>
            </w:r>
            <w:r>
              <w:rPr>
                <w:sz w:val="16"/>
              </w:rPr>
              <w:t>tine communications are easier to read and convert into alternative formats.</w:t>
            </w:r>
          </w:p>
        </w:tc>
        <w:tc>
          <w:tcPr>
            <w:tcW w:w="1512" w:type="dxa"/>
            <w:tcMar>
              <w:top w:w="100" w:type="dxa"/>
              <w:left w:w="100" w:type="dxa"/>
              <w:bottom w:w="100" w:type="dxa"/>
              <w:right w:w="100" w:type="dxa"/>
            </w:tcMar>
            <w:vAlign w:val="center"/>
          </w:tcPr>
          <w:p w:rsidR="00E526FD" w:rsidRDefault="00CF2EB8">
            <w:pPr>
              <w:spacing w:after="0"/>
            </w:pPr>
            <w:r>
              <w:rPr>
                <w:sz w:val="16"/>
              </w:rPr>
              <w:t>Headteacher / office staff</w:t>
            </w:r>
          </w:p>
        </w:tc>
        <w:tc>
          <w:tcPr>
            <w:tcW w:w="1655" w:type="dxa"/>
            <w:tcMar>
              <w:top w:w="100" w:type="dxa"/>
              <w:left w:w="100" w:type="dxa"/>
              <w:bottom w:w="100" w:type="dxa"/>
              <w:right w:w="100" w:type="dxa"/>
            </w:tcMar>
            <w:vAlign w:val="center"/>
          </w:tcPr>
          <w:p w:rsidR="00E526FD" w:rsidRDefault="00CF2EB8">
            <w:pPr>
              <w:spacing w:after="0"/>
            </w:pPr>
            <w:r>
              <w:rPr>
                <w:sz w:val="16"/>
              </w:rPr>
              <w:t>Standards agreed by Spring 2027; ongoing</w:t>
            </w:r>
          </w:p>
        </w:tc>
      </w:tr>
      <w:tr w:rsidR="00E526FD">
        <w:trPr>
          <w:cantSplit/>
          <w:jc w:val="center"/>
        </w:trPr>
        <w:tc>
          <w:tcPr>
            <w:tcW w:w="1800" w:type="dxa"/>
            <w:tcMar>
              <w:top w:w="100" w:type="dxa"/>
              <w:left w:w="100" w:type="dxa"/>
              <w:bottom w:w="100" w:type="dxa"/>
              <w:right w:w="100" w:type="dxa"/>
            </w:tcMar>
            <w:vAlign w:val="center"/>
          </w:tcPr>
          <w:p w:rsidR="00E526FD" w:rsidRDefault="00CF2EB8">
            <w:pPr>
              <w:spacing w:after="0"/>
            </w:pPr>
            <w:r>
              <w:rPr>
                <w:b/>
                <w:sz w:val="16"/>
              </w:rPr>
              <w:t>Provide alternative formats promptly</w:t>
            </w:r>
          </w:p>
        </w:tc>
        <w:tc>
          <w:tcPr>
            <w:tcW w:w="3384" w:type="dxa"/>
            <w:tcMar>
              <w:top w:w="100" w:type="dxa"/>
              <w:left w:w="100" w:type="dxa"/>
              <w:bottom w:w="100" w:type="dxa"/>
              <w:right w:w="100" w:type="dxa"/>
            </w:tcMar>
            <w:vAlign w:val="center"/>
          </w:tcPr>
          <w:p w:rsidR="00E526FD" w:rsidRDefault="00CF2EB8">
            <w:pPr>
              <w:spacing w:after="0"/>
            </w:pPr>
            <w:r>
              <w:rPr>
                <w:sz w:val="16"/>
              </w:rPr>
              <w:t xml:space="preserve">Record communication preferences and provide, where reasonably required, </w:t>
            </w:r>
            <w:r>
              <w:rPr>
                <w:sz w:val="16"/>
              </w:rPr>
              <w:t>large print, simplified text, electronic copy, audio-supported or other suitable formats. Seek specialist advice where necessary.</w:t>
            </w:r>
          </w:p>
        </w:tc>
        <w:tc>
          <w:tcPr>
            <w:tcW w:w="3240" w:type="dxa"/>
            <w:tcMar>
              <w:top w:w="100" w:type="dxa"/>
              <w:left w:w="100" w:type="dxa"/>
              <w:bottom w:w="100" w:type="dxa"/>
              <w:right w:w="100" w:type="dxa"/>
            </w:tcMar>
            <w:vAlign w:val="center"/>
          </w:tcPr>
          <w:p w:rsidR="00E526FD" w:rsidRDefault="00CF2EB8">
            <w:pPr>
              <w:spacing w:after="0"/>
            </w:pPr>
            <w:r>
              <w:rPr>
                <w:sz w:val="16"/>
              </w:rPr>
              <w:t>Pupils and families receive essential information in a usable format within a reasonable time.</w:t>
            </w:r>
          </w:p>
        </w:tc>
        <w:tc>
          <w:tcPr>
            <w:tcW w:w="1512" w:type="dxa"/>
            <w:tcMar>
              <w:top w:w="100" w:type="dxa"/>
              <w:left w:w="100" w:type="dxa"/>
              <w:bottom w:w="100" w:type="dxa"/>
              <w:right w:w="100" w:type="dxa"/>
            </w:tcMar>
            <w:vAlign w:val="center"/>
          </w:tcPr>
          <w:p w:rsidR="00E526FD" w:rsidRDefault="00CF2EB8">
            <w:pPr>
              <w:spacing w:after="0"/>
            </w:pPr>
            <w:r>
              <w:rPr>
                <w:sz w:val="16"/>
              </w:rPr>
              <w:t>Office / SENDCo</w:t>
            </w:r>
          </w:p>
        </w:tc>
        <w:tc>
          <w:tcPr>
            <w:tcW w:w="1655" w:type="dxa"/>
            <w:tcMar>
              <w:top w:w="100" w:type="dxa"/>
              <w:left w:w="100" w:type="dxa"/>
              <w:bottom w:w="100" w:type="dxa"/>
              <w:right w:w="100" w:type="dxa"/>
            </w:tcMar>
            <w:vAlign w:val="center"/>
          </w:tcPr>
          <w:p w:rsidR="00E526FD" w:rsidRDefault="00CF2EB8">
            <w:pPr>
              <w:spacing w:after="0"/>
            </w:pPr>
            <w:r>
              <w:rPr>
                <w:sz w:val="16"/>
              </w:rPr>
              <w:t xml:space="preserve">From October </w:t>
            </w:r>
            <w:r>
              <w:rPr>
                <w:sz w:val="16"/>
              </w:rPr>
              <w:t>2026; as requested</w:t>
            </w:r>
          </w:p>
        </w:tc>
      </w:tr>
      <w:tr w:rsidR="00E526FD">
        <w:trPr>
          <w:cantSplit/>
          <w:jc w:val="center"/>
        </w:trPr>
        <w:tc>
          <w:tcPr>
            <w:tcW w:w="1800" w:type="dxa"/>
            <w:tcMar>
              <w:top w:w="100" w:type="dxa"/>
              <w:left w:w="100" w:type="dxa"/>
              <w:bottom w:w="100" w:type="dxa"/>
              <w:right w:w="100" w:type="dxa"/>
            </w:tcMar>
            <w:vAlign w:val="center"/>
          </w:tcPr>
          <w:p w:rsidR="00E526FD" w:rsidRDefault="00CF2EB8">
            <w:pPr>
              <w:spacing w:after="0"/>
            </w:pPr>
            <w:r>
              <w:rPr>
                <w:b/>
                <w:sz w:val="16"/>
              </w:rPr>
              <w:t>Improve digital accessibility</w:t>
            </w:r>
          </w:p>
        </w:tc>
        <w:tc>
          <w:tcPr>
            <w:tcW w:w="3384" w:type="dxa"/>
            <w:tcMar>
              <w:top w:w="100" w:type="dxa"/>
              <w:left w:w="100" w:type="dxa"/>
              <w:bottom w:w="100" w:type="dxa"/>
              <w:right w:w="100" w:type="dxa"/>
            </w:tcMar>
            <w:vAlign w:val="center"/>
          </w:tcPr>
          <w:p w:rsidR="00E526FD" w:rsidRDefault="00CF2EB8">
            <w:pPr>
              <w:spacing w:after="0"/>
            </w:pPr>
            <w:r>
              <w:rPr>
                <w:sz w:val="16"/>
              </w:rPr>
              <w:t>Review key website and downloadable documents for headings, reading order, image alternative text, colour contrast and descriptive links. Prioritise statutory and frequently used information.</w:t>
            </w:r>
          </w:p>
        </w:tc>
        <w:tc>
          <w:tcPr>
            <w:tcW w:w="3240" w:type="dxa"/>
            <w:tcMar>
              <w:top w:w="100" w:type="dxa"/>
              <w:left w:w="100" w:type="dxa"/>
              <w:bottom w:w="100" w:type="dxa"/>
              <w:right w:w="100" w:type="dxa"/>
            </w:tcMar>
            <w:vAlign w:val="center"/>
          </w:tcPr>
          <w:p w:rsidR="00E526FD" w:rsidRDefault="00CF2EB8">
            <w:pPr>
              <w:spacing w:after="0"/>
            </w:pPr>
            <w:r>
              <w:rPr>
                <w:sz w:val="16"/>
              </w:rPr>
              <w:t>Key online inf</w:t>
            </w:r>
            <w:r>
              <w:rPr>
                <w:sz w:val="16"/>
              </w:rPr>
              <w:t>ormation is more accessible to users of assistive technology.</w:t>
            </w:r>
          </w:p>
        </w:tc>
        <w:tc>
          <w:tcPr>
            <w:tcW w:w="1512" w:type="dxa"/>
            <w:tcMar>
              <w:top w:w="100" w:type="dxa"/>
              <w:left w:w="100" w:type="dxa"/>
              <w:bottom w:w="100" w:type="dxa"/>
              <w:right w:w="100" w:type="dxa"/>
            </w:tcMar>
            <w:vAlign w:val="center"/>
          </w:tcPr>
          <w:p w:rsidR="00E526FD" w:rsidRDefault="00CF2EB8">
            <w:pPr>
              <w:spacing w:after="0"/>
            </w:pPr>
            <w:r>
              <w:rPr>
                <w:sz w:val="16"/>
              </w:rPr>
              <w:t>Website lead / Headteacher</w:t>
            </w:r>
          </w:p>
        </w:tc>
        <w:tc>
          <w:tcPr>
            <w:tcW w:w="1655" w:type="dxa"/>
            <w:tcMar>
              <w:top w:w="100" w:type="dxa"/>
              <w:left w:w="100" w:type="dxa"/>
              <w:bottom w:w="100" w:type="dxa"/>
              <w:right w:w="100" w:type="dxa"/>
            </w:tcMar>
            <w:vAlign w:val="center"/>
          </w:tcPr>
          <w:p w:rsidR="00E526FD" w:rsidRDefault="00CF2EB8">
            <w:pPr>
              <w:spacing w:after="0"/>
            </w:pPr>
            <w:r>
              <w:rPr>
                <w:sz w:val="16"/>
              </w:rPr>
              <w:t>Initial review by Summer 2027; annual audit</w:t>
            </w:r>
          </w:p>
        </w:tc>
      </w:tr>
      <w:tr w:rsidR="00E526FD">
        <w:trPr>
          <w:cantSplit/>
          <w:jc w:val="center"/>
        </w:trPr>
        <w:tc>
          <w:tcPr>
            <w:tcW w:w="1800" w:type="dxa"/>
            <w:tcMar>
              <w:top w:w="100" w:type="dxa"/>
              <w:left w:w="100" w:type="dxa"/>
              <w:bottom w:w="100" w:type="dxa"/>
              <w:right w:w="100" w:type="dxa"/>
            </w:tcMar>
            <w:vAlign w:val="center"/>
          </w:tcPr>
          <w:p w:rsidR="00E526FD" w:rsidRDefault="00CF2EB8">
            <w:pPr>
              <w:spacing w:after="0"/>
            </w:pPr>
            <w:r>
              <w:rPr>
                <w:b/>
                <w:sz w:val="16"/>
              </w:rPr>
              <w:t>Check individual communication access</w:t>
            </w:r>
          </w:p>
        </w:tc>
        <w:tc>
          <w:tcPr>
            <w:tcW w:w="3384" w:type="dxa"/>
            <w:tcMar>
              <w:top w:w="100" w:type="dxa"/>
              <w:left w:w="100" w:type="dxa"/>
              <w:bottom w:w="100" w:type="dxa"/>
              <w:right w:w="100" w:type="dxa"/>
            </w:tcMar>
            <w:vAlign w:val="center"/>
          </w:tcPr>
          <w:p w:rsidR="00E526FD" w:rsidRDefault="00CF2EB8">
            <w:pPr>
              <w:spacing w:after="0"/>
            </w:pPr>
            <w:r>
              <w:rPr>
                <w:sz w:val="16"/>
              </w:rPr>
              <w:t xml:space="preserve">At admission and review points, identify sensory, language, literacy, processing or </w:t>
            </w:r>
            <w:r>
              <w:rPr>
                <w:sz w:val="16"/>
              </w:rPr>
              <w:t>communication barriers and agree methods with the pupil and parents or carers.</w:t>
            </w:r>
          </w:p>
        </w:tc>
        <w:tc>
          <w:tcPr>
            <w:tcW w:w="3240" w:type="dxa"/>
            <w:tcMar>
              <w:top w:w="100" w:type="dxa"/>
              <w:left w:w="100" w:type="dxa"/>
              <w:bottom w:w="100" w:type="dxa"/>
              <w:right w:w="100" w:type="dxa"/>
            </w:tcMar>
            <w:vAlign w:val="center"/>
          </w:tcPr>
          <w:p w:rsidR="00E526FD" w:rsidRDefault="00CF2EB8">
            <w:pPr>
              <w:spacing w:after="0"/>
            </w:pPr>
            <w:r>
              <w:rPr>
                <w:sz w:val="16"/>
              </w:rPr>
              <w:t>Communication methods are personalised and recorded; fewer avoidable misunderstandings or delays occur.</w:t>
            </w:r>
          </w:p>
        </w:tc>
        <w:tc>
          <w:tcPr>
            <w:tcW w:w="1512" w:type="dxa"/>
            <w:tcMar>
              <w:top w:w="100" w:type="dxa"/>
              <w:left w:w="100" w:type="dxa"/>
              <w:bottom w:w="100" w:type="dxa"/>
              <w:right w:w="100" w:type="dxa"/>
            </w:tcMar>
            <w:vAlign w:val="center"/>
          </w:tcPr>
          <w:p w:rsidR="00E526FD" w:rsidRDefault="00CF2EB8">
            <w:pPr>
              <w:spacing w:after="0"/>
            </w:pPr>
            <w:r>
              <w:rPr>
                <w:sz w:val="16"/>
              </w:rPr>
              <w:t>SENDCo / class teachers</w:t>
            </w:r>
          </w:p>
        </w:tc>
        <w:tc>
          <w:tcPr>
            <w:tcW w:w="1655" w:type="dxa"/>
            <w:tcMar>
              <w:top w:w="100" w:type="dxa"/>
              <w:left w:w="100" w:type="dxa"/>
              <w:bottom w:w="100" w:type="dxa"/>
              <w:right w:w="100" w:type="dxa"/>
            </w:tcMar>
            <w:vAlign w:val="center"/>
          </w:tcPr>
          <w:p w:rsidR="00E526FD" w:rsidRDefault="00CF2EB8">
            <w:pPr>
              <w:spacing w:after="0"/>
            </w:pPr>
            <w:r>
              <w:rPr>
                <w:sz w:val="16"/>
              </w:rPr>
              <w:t>On admission and at least annually</w:t>
            </w:r>
          </w:p>
        </w:tc>
      </w:tr>
      <w:tr w:rsidR="00E526FD">
        <w:trPr>
          <w:cantSplit/>
          <w:jc w:val="center"/>
        </w:trPr>
        <w:tc>
          <w:tcPr>
            <w:tcW w:w="1800" w:type="dxa"/>
            <w:tcMar>
              <w:top w:w="100" w:type="dxa"/>
              <w:left w:w="100" w:type="dxa"/>
              <w:bottom w:w="100" w:type="dxa"/>
              <w:right w:w="100" w:type="dxa"/>
            </w:tcMar>
            <w:vAlign w:val="center"/>
          </w:tcPr>
          <w:p w:rsidR="00E526FD" w:rsidRDefault="00CF2EB8">
            <w:pPr>
              <w:spacing w:after="0"/>
            </w:pPr>
            <w:r>
              <w:rPr>
                <w:b/>
                <w:sz w:val="16"/>
              </w:rPr>
              <w:t>Publicise acc</w:t>
            </w:r>
            <w:r>
              <w:rPr>
                <w:b/>
                <w:sz w:val="16"/>
              </w:rPr>
              <w:t>essibility support</w:t>
            </w:r>
          </w:p>
        </w:tc>
        <w:tc>
          <w:tcPr>
            <w:tcW w:w="3384" w:type="dxa"/>
            <w:tcMar>
              <w:top w:w="100" w:type="dxa"/>
              <w:left w:w="100" w:type="dxa"/>
              <w:bottom w:w="100" w:type="dxa"/>
              <w:right w:w="100" w:type="dxa"/>
            </w:tcMar>
            <w:vAlign w:val="center"/>
          </w:tcPr>
          <w:p w:rsidR="00E526FD" w:rsidRDefault="00CF2EB8">
            <w:pPr>
              <w:spacing w:after="0"/>
            </w:pPr>
            <w:r>
              <w:rPr>
                <w:sz w:val="16"/>
              </w:rPr>
              <w:t>Add a clear statement to the website and key communications explaining that alternative formats and reasonable adjustments can be requested through the school office.</w:t>
            </w:r>
          </w:p>
        </w:tc>
        <w:tc>
          <w:tcPr>
            <w:tcW w:w="3240" w:type="dxa"/>
            <w:tcMar>
              <w:top w:w="100" w:type="dxa"/>
              <w:left w:w="100" w:type="dxa"/>
              <w:bottom w:w="100" w:type="dxa"/>
              <w:right w:w="100" w:type="dxa"/>
            </w:tcMar>
            <w:vAlign w:val="center"/>
          </w:tcPr>
          <w:p w:rsidR="00E526FD" w:rsidRDefault="00CF2EB8">
            <w:pPr>
              <w:spacing w:after="0"/>
            </w:pPr>
            <w:r>
              <w:rPr>
                <w:sz w:val="16"/>
              </w:rPr>
              <w:t>Families and visitors know how to request support and receive a prompt</w:t>
            </w:r>
            <w:r>
              <w:rPr>
                <w:sz w:val="16"/>
              </w:rPr>
              <w:t xml:space="preserve"> response.</w:t>
            </w:r>
          </w:p>
        </w:tc>
        <w:tc>
          <w:tcPr>
            <w:tcW w:w="1512" w:type="dxa"/>
            <w:tcMar>
              <w:top w:w="100" w:type="dxa"/>
              <w:left w:w="100" w:type="dxa"/>
              <w:bottom w:w="100" w:type="dxa"/>
              <w:right w:w="100" w:type="dxa"/>
            </w:tcMar>
            <w:vAlign w:val="center"/>
          </w:tcPr>
          <w:p w:rsidR="00E526FD" w:rsidRDefault="00CF2EB8">
            <w:pPr>
              <w:spacing w:after="0"/>
            </w:pPr>
            <w:r>
              <w:rPr>
                <w:sz w:val="16"/>
              </w:rPr>
              <w:t>Headteacher / office</w:t>
            </w:r>
          </w:p>
        </w:tc>
        <w:tc>
          <w:tcPr>
            <w:tcW w:w="1655" w:type="dxa"/>
            <w:tcMar>
              <w:top w:w="100" w:type="dxa"/>
              <w:left w:w="100" w:type="dxa"/>
              <w:bottom w:w="100" w:type="dxa"/>
              <w:right w:w="100" w:type="dxa"/>
            </w:tcMar>
            <w:vAlign w:val="center"/>
          </w:tcPr>
          <w:p w:rsidR="00E526FD" w:rsidRDefault="00CF2EB8">
            <w:pPr>
              <w:spacing w:after="0"/>
            </w:pPr>
            <w:r>
              <w:rPr>
                <w:sz w:val="16"/>
              </w:rPr>
              <w:t>By Spring 2027</w:t>
            </w:r>
          </w:p>
        </w:tc>
      </w:tr>
    </w:tbl>
    <w:p w:rsidR="00E526FD" w:rsidRDefault="00E526FD"/>
    <w:p w:rsidR="00E526FD" w:rsidRDefault="00CF2EB8">
      <w:pPr>
        <w:pStyle w:val="Heading2"/>
      </w:pPr>
      <w:r>
        <w:t>Annual review record</w:t>
      </w:r>
    </w:p>
    <w:tbl>
      <w:tblPr>
        <w:tblStyle w:val="TableGrid"/>
        <w:tblW w:w="0" w:type="auto"/>
        <w:jc w:val="center"/>
        <w:tblLook w:val="04A0" w:firstRow="1" w:lastRow="0" w:firstColumn="1" w:lastColumn="0" w:noHBand="0" w:noVBand="1"/>
      </w:tblPr>
      <w:tblGrid>
        <w:gridCol w:w="2541"/>
        <w:gridCol w:w="2541"/>
        <w:gridCol w:w="2541"/>
        <w:gridCol w:w="2541"/>
      </w:tblGrid>
      <w:tr w:rsidR="00E526FD">
        <w:trPr>
          <w:jc w:val="center"/>
        </w:trPr>
        <w:tc>
          <w:tcPr>
            <w:tcW w:w="2541" w:type="dxa"/>
            <w:shd w:val="clear" w:color="auto" w:fill="17324D"/>
            <w:tcMar>
              <w:top w:w="100" w:type="dxa"/>
              <w:left w:w="100" w:type="dxa"/>
              <w:bottom w:w="100" w:type="dxa"/>
              <w:right w:w="100" w:type="dxa"/>
            </w:tcMar>
            <w:vAlign w:val="center"/>
          </w:tcPr>
          <w:p w:rsidR="00E526FD" w:rsidRDefault="00CF2EB8">
            <w:pPr>
              <w:spacing w:after="0"/>
            </w:pPr>
            <w:r>
              <w:rPr>
                <w:b/>
                <w:color w:val="FFFFFF"/>
                <w:sz w:val="18"/>
              </w:rPr>
              <w:t>Review date</w:t>
            </w:r>
          </w:p>
        </w:tc>
        <w:tc>
          <w:tcPr>
            <w:tcW w:w="2541" w:type="dxa"/>
            <w:shd w:val="clear" w:color="auto" w:fill="17324D"/>
            <w:tcMar>
              <w:top w:w="100" w:type="dxa"/>
              <w:left w:w="100" w:type="dxa"/>
              <w:bottom w:w="100" w:type="dxa"/>
              <w:right w:w="100" w:type="dxa"/>
            </w:tcMar>
            <w:vAlign w:val="center"/>
          </w:tcPr>
          <w:p w:rsidR="00E526FD" w:rsidRDefault="00CF2EB8">
            <w:pPr>
              <w:spacing w:after="0"/>
            </w:pPr>
            <w:r>
              <w:rPr>
                <w:b/>
                <w:color w:val="FFFFFF"/>
                <w:sz w:val="18"/>
              </w:rPr>
              <w:t>Progress and evidence</w:t>
            </w:r>
          </w:p>
        </w:tc>
        <w:tc>
          <w:tcPr>
            <w:tcW w:w="2541" w:type="dxa"/>
            <w:shd w:val="clear" w:color="auto" w:fill="17324D"/>
            <w:tcMar>
              <w:top w:w="100" w:type="dxa"/>
              <w:left w:w="100" w:type="dxa"/>
              <w:bottom w:w="100" w:type="dxa"/>
              <w:right w:w="100" w:type="dxa"/>
            </w:tcMar>
            <w:vAlign w:val="center"/>
          </w:tcPr>
          <w:p w:rsidR="00E526FD" w:rsidRDefault="00CF2EB8">
            <w:pPr>
              <w:spacing w:after="0"/>
            </w:pPr>
            <w:r>
              <w:rPr>
                <w:b/>
                <w:color w:val="FFFFFF"/>
                <w:sz w:val="18"/>
              </w:rPr>
              <w:t>Changes / next steps</w:t>
            </w:r>
          </w:p>
        </w:tc>
        <w:tc>
          <w:tcPr>
            <w:tcW w:w="2541" w:type="dxa"/>
            <w:shd w:val="clear" w:color="auto" w:fill="17324D"/>
            <w:tcMar>
              <w:top w:w="100" w:type="dxa"/>
              <w:left w:w="100" w:type="dxa"/>
              <w:bottom w:w="100" w:type="dxa"/>
              <w:right w:w="100" w:type="dxa"/>
            </w:tcMar>
            <w:vAlign w:val="center"/>
          </w:tcPr>
          <w:p w:rsidR="00E526FD" w:rsidRDefault="00CF2EB8">
            <w:pPr>
              <w:spacing w:after="0"/>
            </w:pPr>
            <w:r>
              <w:rPr>
                <w:b/>
                <w:color w:val="FFFFFF"/>
                <w:sz w:val="18"/>
              </w:rPr>
              <w:t>Reviewed by</w:t>
            </w:r>
          </w:p>
        </w:tc>
      </w:tr>
      <w:tr w:rsidR="00E526FD">
        <w:trPr>
          <w:jc w:val="center"/>
        </w:trPr>
        <w:tc>
          <w:tcPr>
            <w:tcW w:w="2541" w:type="dxa"/>
            <w:tcMar>
              <w:top w:w="100" w:type="dxa"/>
              <w:left w:w="100" w:type="dxa"/>
              <w:bottom w:w="100" w:type="dxa"/>
              <w:right w:w="100" w:type="dxa"/>
            </w:tcMar>
            <w:vAlign w:val="center"/>
          </w:tcPr>
          <w:p w:rsidR="00E526FD" w:rsidRDefault="00E526FD">
            <w:pPr>
              <w:spacing w:after="0"/>
            </w:pPr>
          </w:p>
        </w:tc>
        <w:tc>
          <w:tcPr>
            <w:tcW w:w="2541" w:type="dxa"/>
            <w:tcMar>
              <w:top w:w="100" w:type="dxa"/>
              <w:left w:w="100" w:type="dxa"/>
              <w:bottom w:w="100" w:type="dxa"/>
              <w:right w:w="100" w:type="dxa"/>
            </w:tcMar>
            <w:vAlign w:val="center"/>
          </w:tcPr>
          <w:p w:rsidR="00E526FD" w:rsidRDefault="00E526FD">
            <w:pPr>
              <w:spacing w:after="0"/>
            </w:pPr>
          </w:p>
        </w:tc>
        <w:tc>
          <w:tcPr>
            <w:tcW w:w="2541" w:type="dxa"/>
            <w:tcMar>
              <w:top w:w="100" w:type="dxa"/>
              <w:left w:w="100" w:type="dxa"/>
              <w:bottom w:w="100" w:type="dxa"/>
              <w:right w:w="100" w:type="dxa"/>
            </w:tcMar>
            <w:vAlign w:val="center"/>
          </w:tcPr>
          <w:p w:rsidR="00E526FD" w:rsidRDefault="00E526FD">
            <w:pPr>
              <w:spacing w:after="0"/>
            </w:pPr>
          </w:p>
        </w:tc>
        <w:tc>
          <w:tcPr>
            <w:tcW w:w="2541" w:type="dxa"/>
            <w:tcMar>
              <w:top w:w="100" w:type="dxa"/>
              <w:left w:w="100" w:type="dxa"/>
              <w:bottom w:w="100" w:type="dxa"/>
              <w:right w:w="100" w:type="dxa"/>
            </w:tcMar>
            <w:vAlign w:val="center"/>
          </w:tcPr>
          <w:p w:rsidR="00E526FD" w:rsidRDefault="00E526FD">
            <w:pPr>
              <w:spacing w:after="0"/>
            </w:pPr>
          </w:p>
        </w:tc>
      </w:tr>
      <w:tr w:rsidR="00E526FD">
        <w:trPr>
          <w:jc w:val="center"/>
        </w:trPr>
        <w:tc>
          <w:tcPr>
            <w:tcW w:w="2541" w:type="dxa"/>
            <w:tcMar>
              <w:top w:w="100" w:type="dxa"/>
              <w:left w:w="100" w:type="dxa"/>
              <w:bottom w:w="100" w:type="dxa"/>
              <w:right w:w="100" w:type="dxa"/>
            </w:tcMar>
            <w:vAlign w:val="center"/>
          </w:tcPr>
          <w:p w:rsidR="00E526FD" w:rsidRDefault="00E526FD">
            <w:pPr>
              <w:spacing w:after="0"/>
            </w:pPr>
          </w:p>
        </w:tc>
        <w:tc>
          <w:tcPr>
            <w:tcW w:w="2541" w:type="dxa"/>
            <w:tcMar>
              <w:top w:w="100" w:type="dxa"/>
              <w:left w:w="100" w:type="dxa"/>
              <w:bottom w:w="100" w:type="dxa"/>
              <w:right w:w="100" w:type="dxa"/>
            </w:tcMar>
            <w:vAlign w:val="center"/>
          </w:tcPr>
          <w:p w:rsidR="00E526FD" w:rsidRDefault="00E526FD">
            <w:pPr>
              <w:spacing w:after="0"/>
            </w:pPr>
          </w:p>
        </w:tc>
        <w:tc>
          <w:tcPr>
            <w:tcW w:w="2541" w:type="dxa"/>
            <w:tcMar>
              <w:top w:w="100" w:type="dxa"/>
              <w:left w:w="100" w:type="dxa"/>
              <w:bottom w:w="100" w:type="dxa"/>
              <w:right w:w="100" w:type="dxa"/>
            </w:tcMar>
            <w:vAlign w:val="center"/>
          </w:tcPr>
          <w:p w:rsidR="00E526FD" w:rsidRDefault="00E526FD">
            <w:pPr>
              <w:spacing w:after="0"/>
            </w:pPr>
          </w:p>
        </w:tc>
        <w:tc>
          <w:tcPr>
            <w:tcW w:w="2541" w:type="dxa"/>
            <w:tcMar>
              <w:top w:w="100" w:type="dxa"/>
              <w:left w:w="100" w:type="dxa"/>
              <w:bottom w:w="100" w:type="dxa"/>
              <w:right w:w="100" w:type="dxa"/>
            </w:tcMar>
            <w:vAlign w:val="center"/>
          </w:tcPr>
          <w:p w:rsidR="00E526FD" w:rsidRDefault="00E526FD">
            <w:pPr>
              <w:spacing w:after="0"/>
            </w:pPr>
          </w:p>
        </w:tc>
      </w:tr>
      <w:tr w:rsidR="00E526FD">
        <w:trPr>
          <w:jc w:val="center"/>
        </w:trPr>
        <w:tc>
          <w:tcPr>
            <w:tcW w:w="2541" w:type="dxa"/>
            <w:tcMar>
              <w:top w:w="100" w:type="dxa"/>
              <w:left w:w="100" w:type="dxa"/>
              <w:bottom w:w="100" w:type="dxa"/>
              <w:right w:w="100" w:type="dxa"/>
            </w:tcMar>
            <w:vAlign w:val="center"/>
          </w:tcPr>
          <w:p w:rsidR="00E526FD" w:rsidRDefault="00E526FD">
            <w:pPr>
              <w:spacing w:after="0"/>
            </w:pPr>
          </w:p>
        </w:tc>
        <w:tc>
          <w:tcPr>
            <w:tcW w:w="2541" w:type="dxa"/>
            <w:tcMar>
              <w:top w:w="100" w:type="dxa"/>
              <w:left w:w="100" w:type="dxa"/>
              <w:bottom w:w="100" w:type="dxa"/>
              <w:right w:w="100" w:type="dxa"/>
            </w:tcMar>
            <w:vAlign w:val="center"/>
          </w:tcPr>
          <w:p w:rsidR="00E526FD" w:rsidRDefault="00E526FD">
            <w:pPr>
              <w:spacing w:after="0"/>
            </w:pPr>
          </w:p>
        </w:tc>
        <w:tc>
          <w:tcPr>
            <w:tcW w:w="2541" w:type="dxa"/>
            <w:tcMar>
              <w:top w:w="100" w:type="dxa"/>
              <w:left w:w="100" w:type="dxa"/>
              <w:bottom w:w="100" w:type="dxa"/>
              <w:right w:w="100" w:type="dxa"/>
            </w:tcMar>
            <w:vAlign w:val="center"/>
          </w:tcPr>
          <w:p w:rsidR="00E526FD" w:rsidRDefault="00E526FD">
            <w:pPr>
              <w:spacing w:after="0"/>
            </w:pPr>
          </w:p>
        </w:tc>
        <w:tc>
          <w:tcPr>
            <w:tcW w:w="2541" w:type="dxa"/>
            <w:tcMar>
              <w:top w:w="100" w:type="dxa"/>
              <w:left w:w="100" w:type="dxa"/>
              <w:bottom w:w="100" w:type="dxa"/>
              <w:right w:w="100" w:type="dxa"/>
            </w:tcMar>
            <w:vAlign w:val="center"/>
          </w:tcPr>
          <w:p w:rsidR="00E526FD" w:rsidRDefault="00E526FD">
            <w:pPr>
              <w:spacing w:after="0"/>
            </w:pPr>
          </w:p>
        </w:tc>
      </w:tr>
      <w:tr w:rsidR="00E526FD">
        <w:trPr>
          <w:jc w:val="center"/>
        </w:trPr>
        <w:tc>
          <w:tcPr>
            <w:tcW w:w="2541" w:type="dxa"/>
            <w:tcMar>
              <w:top w:w="100" w:type="dxa"/>
              <w:left w:w="100" w:type="dxa"/>
              <w:bottom w:w="100" w:type="dxa"/>
              <w:right w:w="100" w:type="dxa"/>
            </w:tcMar>
            <w:vAlign w:val="center"/>
          </w:tcPr>
          <w:p w:rsidR="00E526FD" w:rsidRDefault="00E526FD">
            <w:pPr>
              <w:spacing w:after="0"/>
            </w:pPr>
          </w:p>
        </w:tc>
        <w:tc>
          <w:tcPr>
            <w:tcW w:w="2541" w:type="dxa"/>
            <w:tcMar>
              <w:top w:w="100" w:type="dxa"/>
              <w:left w:w="100" w:type="dxa"/>
              <w:bottom w:w="100" w:type="dxa"/>
              <w:right w:w="100" w:type="dxa"/>
            </w:tcMar>
            <w:vAlign w:val="center"/>
          </w:tcPr>
          <w:p w:rsidR="00E526FD" w:rsidRDefault="00E526FD">
            <w:pPr>
              <w:spacing w:after="0"/>
            </w:pPr>
          </w:p>
        </w:tc>
        <w:tc>
          <w:tcPr>
            <w:tcW w:w="2541" w:type="dxa"/>
            <w:tcMar>
              <w:top w:w="100" w:type="dxa"/>
              <w:left w:w="100" w:type="dxa"/>
              <w:bottom w:w="100" w:type="dxa"/>
              <w:right w:w="100" w:type="dxa"/>
            </w:tcMar>
            <w:vAlign w:val="center"/>
          </w:tcPr>
          <w:p w:rsidR="00E526FD" w:rsidRDefault="00E526FD">
            <w:pPr>
              <w:spacing w:after="0"/>
            </w:pPr>
          </w:p>
        </w:tc>
        <w:tc>
          <w:tcPr>
            <w:tcW w:w="2541" w:type="dxa"/>
            <w:tcMar>
              <w:top w:w="100" w:type="dxa"/>
              <w:left w:w="100" w:type="dxa"/>
              <w:bottom w:w="100" w:type="dxa"/>
              <w:right w:w="100" w:type="dxa"/>
            </w:tcMar>
            <w:vAlign w:val="center"/>
          </w:tcPr>
          <w:p w:rsidR="00E526FD" w:rsidRDefault="00E526FD">
            <w:pPr>
              <w:spacing w:after="0"/>
            </w:pPr>
          </w:p>
        </w:tc>
      </w:tr>
    </w:tbl>
    <w:p w:rsidR="00000000" w:rsidRDefault="00CF2EB8"/>
    <w:sectPr w:rsidR="00000000" w:rsidSect="00034616">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F2EB8">
      <w:pPr>
        <w:spacing w:after="0" w:line="240" w:lineRule="auto"/>
      </w:pPr>
      <w:r>
        <w:separator/>
      </w:r>
    </w:p>
  </w:endnote>
  <w:endnote w:type="continuationSeparator" w:id="0">
    <w:p w:rsidR="00000000" w:rsidRDefault="00CF2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6FD" w:rsidRDefault="00CF2EB8">
    <w:pPr>
      <w:pStyle w:val="Footer"/>
      <w:jc w:val="center"/>
    </w:pPr>
    <w:r>
      <w:rPr>
        <w:color w:val="666666"/>
        <w:sz w:val="16"/>
      </w:rPr>
      <w:t xml:space="preserve">Hawkshead Esthwaite Primary </w:t>
    </w:r>
    <w:r>
      <w:rPr>
        <w:color w:val="666666"/>
        <w:sz w:val="16"/>
      </w:rPr>
      <w:t>School | Accessibility Policy and Action Plan 2026–2029</w:t>
    </w:r>
    <w:r>
      <w:t xml:space="preserve"> | Page </w:t>
    </w: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F2EB8">
      <w:pPr>
        <w:spacing w:after="0" w:line="240" w:lineRule="auto"/>
      </w:pPr>
      <w:r>
        <w:separator/>
      </w:r>
    </w:p>
  </w:footnote>
  <w:footnote w:type="continuationSeparator" w:id="0">
    <w:p w:rsidR="00000000" w:rsidRDefault="00CF2E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CF2EB8"/>
    <w:rsid w:val="00E526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F2793F"/>
  <w14:defaultImageDpi w14:val="300"/>
  <w15:docId w15:val="{33E2CCF5-A19C-4E8B-9158-6F6A62FD0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59" w:lineRule="auto"/>
    </w:pPr>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7C2529"/>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7324D"/>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7C252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00" w:after="100" w:line="240" w:lineRule="auto"/>
      <w:contextualSpacing/>
    </w:pPr>
    <w:rPr>
      <w:rFonts w:asciiTheme="majorHAnsi" w:eastAsiaTheme="majorEastAsia" w:hAnsiTheme="majorHAnsi" w:cstheme="majorBidi"/>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E4B869BC5AE1A488E3184DC3B192717" ma:contentTypeVersion="20" ma:contentTypeDescription="Create a new document." ma:contentTypeScope="" ma:versionID="8fe41e3d24ebcc7b7547e8e008e755cf">
  <xsd:schema xmlns:xsd="http://www.w3.org/2001/XMLSchema" xmlns:xs="http://www.w3.org/2001/XMLSchema" xmlns:p="http://schemas.microsoft.com/office/2006/metadata/properties" xmlns:ns2="6be98c3a-7869-4df1-b410-ed047750c132" xmlns:ns3="9e381904-0927-4a11-a391-e042844c49a2" targetNamespace="http://schemas.microsoft.com/office/2006/metadata/properties" ma:root="true" ma:fieldsID="95661dba5b4b2aa94dd4774f1f0c7b9b" ns2:_="" ns3:_="">
    <xsd:import namespace="6be98c3a-7869-4df1-b410-ed047750c132"/>
    <xsd:import namespace="9e381904-0927-4a11-a391-e042844c49a2"/>
    <xsd:element name="properties">
      <xsd:complexType>
        <xsd:sequence>
          <xsd:element name="documentManagement">
            <xsd:complexType>
              <xsd:all>
                <xsd:element ref="ns2:Company" minOccurs="0"/>
                <xsd:element ref="ns2:ProjectName"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e98c3a-7869-4df1-b410-ed047750c132"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maxLength value="255"/>
        </xsd:restriction>
      </xsd:simpleType>
    </xsd:element>
    <xsd:element name="ProjectName" ma:index="9" nillable="true" ma:displayName="Project Name" ma:format="Dropdown" ma:internalName="ProjectNam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b53e9c-bdcd-42cc-9f45-b185ada295a3"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381904-0927-4a11-a391-e042844c49a2"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f36bc19-017d-421b-85d7-195ad14d7421}" ma:internalName="TaxCatchAll" ma:showField="CatchAllData" ma:web="9e381904-0927-4a11-a391-e042844c49a2">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Name xmlns="6be98c3a-7869-4df1-b410-ed047750c132" xsi:nil="true"/>
    <lcf76f155ced4ddcb4097134ff3c332f xmlns="6be98c3a-7869-4df1-b410-ed047750c132">
      <Terms xmlns="http://schemas.microsoft.com/office/infopath/2007/PartnerControls"/>
    </lcf76f155ced4ddcb4097134ff3c332f>
    <Company xmlns="6be98c3a-7869-4df1-b410-ed047750c132" xsi:nil="true"/>
    <TaxCatchAll xmlns="9e381904-0927-4a11-a391-e042844c49a2" xsi:nil="true"/>
  </documentManagement>
</p:properties>
</file>

<file path=customXml/itemProps1.xml><?xml version="1.0" encoding="utf-8"?>
<ds:datastoreItem xmlns:ds="http://schemas.openxmlformats.org/officeDocument/2006/customXml" ds:itemID="{022C2EB9-005E-45BB-8FB8-E977E182A8FB}">
  <ds:schemaRefs>
    <ds:schemaRef ds:uri="http://schemas.openxmlformats.org/officeDocument/2006/bibliography"/>
  </ds:schemaRefs>
</ds:datastoreItem>
</file>

<file path=customXml/itemProps2.xml><?xml version="1.0" encoding="utf-8"?>
<ds:datastoreItem xmlns:ds="http://schemas.openxmlformats.org/officeDocument/2006/customXml" ds:itemID="{A42CA337-AA8F-4CFA-B560-9675ECFD65BD}"/>
</file>

<file path=customXml/itemProps3.xml><?xml version="1.0" encoding="utf-8"?>
<ds:datastoreItem xmlns:ds="http://schemas.openxmlformats.org/officeDocument/2006/customXml" ds:itemID="{0E16328D-AFCA-4444-9697-6337A5A0AC64}"/>
</file>

<file path=customXml/itemProps4.xml><?xml version="1.0" encoding="utf-8"?>
<ds:datastoreItem xmlns:ds="http://schemas.openxmlformats.org/officeDocument/2006/customXml" ds:itemID="{097C5999-2665-4B79-9F8F-CE9540DA802F}"/>
</file>

<file path=docProps/app.xml><?xml version="1.0" encoding="utf-8"?>
<Properties xmlns="http://schemas.openxmlformats.org/officeDocument/2006/extended-properties" xmlns:vt="http://schemas.openxmlformats.org/officeDocument/2006/docPropsVTypes">
  <Template>Normal</Template>
  <TotalTime>1</TotalTime>
  <Pages>6</Pages>
  <Words>2022</Words>
  <Characters>11526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Accessibility Policy and Action Plan 2026-2029</vt:lpstr>
    </vt:vector>
  </TitlesOfParts>
  <Manager/>
  <Company/>
  <LinksUpToDate>false</LinksUpToDate>
  <CharactersWithSpaces>13521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Policy and Action Plan 2026-2029</dc:title>
  <dc:subject>Hawkshead Esthwaite Primary School accessibility policy and action plan</dc:subject>
  <dc:creator>Sarah Kirby</dc:creator>
  <cp:keywords>accessibility, Equality Act 2010, SEND, reasonable adjustments, action plan</cp:keywords>
  <dc:description>generated by python-docx</dc:description>
  <cp:lastModifiedBy> paula</cp:lastModifiedBy>
  <cp:revision>2</cp:revision>
  <dcterms:created xsi:type="dcterms:W3CDTF">2026-10-21T11:42:00Z</dcterms:created>
  <dcterms:modified xsi:type="dcterms:W3CDTF">2026-10-21T11:42:00Z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0x0101001E4B869BC5AE1A488E3184DC3B192717</vt:lpwstr>
  </property>
</Properties>
</file>